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DE817" w14:textId="77777777" w:rsidR="00AB1A0E" w:rsidRPr="00300082" w:rsidRDefault="00AB1A0E" w:rsidP="00AB1A0E">
      <w:pPr>
        <w:jc w:val="center"/>
        <w:rPr>
          <w:b/>
          <w:lang w:val="en-GB" w:eastAsia="en-GB" w:bidi="en-GB"/>
        </w:rPr>
      </w:pPr>
      <w:r w:rsidRPr="00300082">
        <w:rPr>
          <w:b/>
          <w:lang w:val="en-GB" w:eastAsia="en-GB" w:bidi="en-GB"/>
        </w:rPr>
        <w:t>AGREEMENT (OFFER) FOR PARTIC</w:t>
      </w:r>
      <w:r w:rsidRPr="00300082">
        <w:rPr>
          <w:b/>
          <w:lang w:val="en-US" w:eastAsia="en-GB" w:bidi="en-GB"/>
        </w:rPr>
        <w:t>IP</w:t>
      </w:r>
      <w:r w:rsidRPr="00300082">
        <w:rPr>
          <w:b/>
          <w:lang w:val="en-GB" w:eastAsia="en-GB" w:bidi="en-GB"/>
        </w:rPr>
        <w:t>ATION IN AN EVENT</w:t>
      </w:r>
    </w:p>
    <w:p w14:paraId="0FCDBA43" w14:textId="77777777" w:rsidR="00AB1A0E" w:rsidRPr="00300082" w:rsidRDefault="00AB1A0E" w:rsidP="00AB1A0E">
      <w:pPr>
        <w:jc w:val="both"/>
        <w:rPr>
          <w:lang w:val="en-GB" w:eastAsia="en-GB" w:bidi="en-GB"/>
        </w:rPr>
      </w:pPr>
    </w:p>
    <w:p w14:paraId="626F5223" w14:textId="77777777" w:rsidR="00AB1A0E" w:rsidRPr="00300082" w:rsidRDefault="00AB1A0E" w:rsidP="00AB1A0E">
      <w:pPr>
        <w:jc w:val="both"/>
        <w:rPr>
          <w:lang w:val="en-GB" w:eastAsia="en-GB" w:bidi="en-GB"/>
        </w:rPr>
      </w:pPr>
      <w:r w:rsidRPr="00300082">
        <w:rPr>
          <w:lang w:val="en-GB" w:eastAsia="en-GB" w:bidi="en-GB"/>
        </w:rPr>
        <w:t>Moscow</w:t>
      </w:r>
    </w:p>
    <w:p w14:paraId="63AEF296" w14:textId="39A4DFD6" w:rsidR="00AB1A0E" w:rsidRPr="00FA0F3A" w:rsidRDefault="00AB1A0E" w:rsidP="00AB1A0E">
      <w:pPr>
        <w:rPr>
          <w:lang w:val="en-US"/>
        </w:rPr>
      </w:pPr>
    </w:p>
    <w:p w14:paraId="499D5795" w14:textId="003D6C2F" w:rsidR="00AB1A0E" w:rsidRDefault="00AB1A0E" w:rsidP="00AB1A0E">
      <w:pPr>
        <w:tabs>
          <w:tab w:val="left" w:pos="993"/>
        </w:tabs>
        <w:ind w:firstLine="993"/>
        <w:contextualSpacing/>
        <w:jc w:val="both"/>
        <w:rPr>
          <w:lang w:val="en-GB" w:eastAsia="en-GB" w:bidi="en-GB"/>
        </w:rPr>
      </w:pPr>
      <w:r w:rsidRPr="00300082">
        <w:rPr>
          <w:lang w:val="en-GB" w:eastAsia="en-GB" w:bidi="en-GB"/>
        </w:rPr>
        <w:t xml:space="preserve">National Research University Higher School of Economics (hereinafter the “Provider”, or “HSE University”), represented by </w:t>
      </w:r>
      <w:sdt>
        <w:sdtPr>
          <w:rPr>
            <w:lang w:val="en-GB" w:eastAsia="en-GB" w:bidi="en-GB"/>
          </w:rPr>
          <w:alias w:val="Position and full name of HSE University’s signatory"/>
          <w:tag w:val="Должность и ФИО подписанта ВШЭ"/>
          <w:id w:val="372123012"/>
          <w:placeholder>
            <w:docPart w:val="8FA751444E2C4E039E334AC2B3ACA2A0"/>
          </w:placeholder>
          <w:docPartList>
            <w:docPartGallery w:val="Quick Parts"/>
          </w:docPartList>
        </w:sdtPr>
        <w:sdtEndPr/>
        <w:sdtContent>
          <w:r w:rsidR="005B3321">
            <w:rPr>
              <w:lang w:val="en-US" w:eastAsia="en-GB" w:bidi="en-GB"/>
            </w:rPr>
            <w:t>Vice Rector Elena Victorovna Odoevskaya</w:t>
          </w:r>
        </w:sdtContent>
      </w:sdt>
      <w:r w:rsidRPr="00300082">
        <w:rPr>
          <w:lang w:val="en-GB" w:eastAsia="en-GB" w:bidi="en-GB"/>
        </w:rPr>
        <w:t xml:space="preserve">, </w:t>
      </w:r>
      <w:r>
        <w:rPr>
          <w:lang w:val="en-GB" w:eastAsia="en-GB" w:bidi="en-GB"/>
        </w:rPr>
        <w:t xml:space="preserve">acting on the basis of Power of Attorney No. </w:t>
      </w:r>
      <w:r w:rsidR="001B51A9" w:rsidRPr="00D00AED">
        <w:rPr>
          <w:rFonts w:eastAsiaTheme="minorHAnsi"/>
          <w:lang w:val="en-US" w:eastAsia="en-US"/>
        </w:rPr>
        <w:t>6.13-08.1/290822-2</w:t>
      </w:r>
      <w:r w:rsidRPr="004024CE">
        <w:rPr>
          <w:lang w:val="en-GB" w:eastAsia="en-GB" w:bidi="en-GB"/>
        </w:rPr>
        <w:t>,</w:t>
      </w:r>
      <w:r>
        <w:rPr>
          <w:lang w:val="en-GB" w:eastAsia="en-GB" w:bidi="en-GB"/>
        </w:rPr>
        <w:t xml:space="preserve"> dated </w:t>
      </w:r>
      <w:r w:rsidR="001B51A9">
        <w:rPr>
          <w:lang w:val="en-GB" w:eastAsia="en-GB" w:bidi="en-GB"/>
        </w:rPr>
        <w:t>August 29, 2022</w:t>
      </w:r>
      <w:r>
        <w:rPr>
          <w:lang w:val="en-GB" w:eastAsia="en-GB" w:bidi="en-GB"/>
        </w:rPr>
        <w:t xml:space="preserve">, </w:t>
      </w:r>
      <w:r w:rsidRPr="00300082">
        <w:rPr>
          <w:lang w:val="en-GB" w:eastAsia="en-GB" w:bidi="en-GB"/>
        </w:rPr>
        <w:t xml:space="preserve">on the one hand, is hereby making an offer to individuals who have reached the legal age and have respective powers for the acceptance of said offer as per the legislation of the Russian Federation (hereinafter the “Client”), to enter into an agreement for participation in the Event (hereinafter the “Agreement”) as follows: </w:t>
      </w:r>
    </w:p>
    <w:p w14:paraId="3435C8F8" w14:textId="77777777" w:rsidR="00AB1A0E" w:rsidRPr="00300082" w:rsidRDefault="00AB1A0E" w:rsidP="00AB1A0E">
      <w:pPr>
        <w:tabs>
          <w:tab w:val="left" w:pos="993"/>
        </w:tabs>
        <w:ind w:firstLine="993"/>
        <w:contextualSpacing/>
        <w:jc w:val="both"/>
        <w:rPr>
          <w:lang w:val="en-GB" w:eastAsia="en-GB" w:bidi="en-GB"/>
        </w:rPr>
      </w:pPr>
    </w:p>
    <w:p w14:paraId="0E6BA3C5" w14:textId="77777777" w:rsidR="00AB1A0E" w:rsidRPr="00300082" w:rsidRDefault="00AB1A0E" w:rsidP="00AB1A0E">
      <w:pPr>
        <w:numPr>
          <w:ilvl w:val="0"/>
          <w:numId w:val="2"/>
        </w:numPr>
        <w:contextualSpacing/>
        <w:jc w:val="center"/>
        <w:rPr>
          <w:b/>
          <w:lang w:val="en-GB" w:eastAsia="en-GB" w:bidi="en-GB"/>
        </w:rPr>
      </w:pPr>
      <w:r w:rsidRPr="00300082">
        <w:rPr>
          <w:b/>
          <w:lang w:val="en-GB" w:eastAsia="en-GB" w:bidi="en-GB"/>
        </w:rPr>
        <w:t>TERMS AND DEFINITIONS</w:t>
      </w:r>
    </w:p>
    <w:p w14:paraId="52766F97" w14:textId="77777777" w:rsidR="00AB1A0E" w:rsidRPr="00300082" w:rsidRDefault="00AB1A0E" w:rsidP="00AB1A0E">
      <w:pPr>
        <w:ind w:left="360"/>
        <w:contextualSpacing/>
        <w:rPr>
          <w:b/>
          <w:lang w:val="en-GB" w:eastAsia="en-GB" w:bidi="en-GB"/>
        </w:rPr>
      </w:pPr>
    </w:p>
    <w:p w14:paraId="24A3E872" w14:textId="77777777" w:rsidR="00AB1A0E" w:rsidRPr="00300082" w:rsidRDefault="00AB1A0E" w:rsidP="00AB1A0E">
      <w:pPr>
        <w:numPr>
          <w:ilvl w:val="1"/>
          <w:numId w:val="2"/>
        </w:numPr>
        <w:tabs>
          <w:tab w:val="left" w:pos="993"/>
        </w:tabs>
        <w:ind w:left="0" w:firstLine="357"/>
        <w:contextualSpacing/>
        <w:jc w:val="both"/>
        <w:rPr>
          <w:lang w:val="en-GB" w:eastAsia="en-GB" w:bidi="en-GB"/>
        </w:rPr>
      </w:pPr>
      <w:r w:rsidRPr="00300082">
        <w:rPr>
          <w:lang w:val="en-GB" w:eastAsia="en-GB" w:bidi="en-GB"/>
        </w:rPr>
        <w:t xml:space="preserve">The </w:t>
      </w:r>
      <w:r w:rsidRPr="00300082">
        <w:rPr>
          <w:b/>
          <w:lang w:val="en-GB" w:eastAsia="en-GB" w:bidi="en-GB"/>
        </w:rPr>
        <w:t>Client</w:t>
      </w:r>
      <w:r w:rsidRPr="00300082">
        <w:rPr>
          <w:lang w:val="en-GB" w:eastAsia="en-GB" w:bidi="en-GB"/>
        </w:rPr>
        <w:t xml:space="preserve"> is an individual acting as the user of the Services under the Agreement. </w:t>
      </w:r>
    </w:p>
    <w:p w14:paraId="3F19292B" w14:textId="77777777" w:rsidR="00AB1A0E" w:rsidRPr="00300082" w:rsidRDefault="00AB1A0E" w:rsidP="00AB1A0E">
      <w:pPr>
        <w:tabs>
          <w:tab w:val="left" w:pos="993"/>
        </w:tabs>
        <w:ind w:firstLine="993"/>
        <w:contextualSpacing/>
        <w:jc w:val="both"/>
        <w:rPr>
          <w:lang w:val="en-GB" w:eastAsia="en-GB" w:bidi="en-GB"/>
        </w:rPr>
      </w:pPr>
      <w:r w:rsidRPr="00300082">
        <w:rPr>
          <w:lang w:val="en-GB" w:eastAsia="en-GB" w:bidi="en-GB"/>
        </w:rPr>
        <w:t xml:space="preserve">If the Client has reached 18 years of age, he/she shall be entitled to accept </w:t>
      </w:r>
      <w:proofErr w:type="spellStart"/>
      <w:r w:rsidRPr="00300082">
        <w:rPr>
          <w:lang w:val="en-GB" w:eastAsia="en-GB" w:bidi="en-GB"/>
        </w:rPr>
        <w:t>th</w:t>
      </w:r>
      <w:proofErr w:type="spellEnd"/>
      <w:r w:rsidRPr="00300082">
        <w:rPr>
          <w:lang w:val="en-US" w:eastAsia="en-GB" w:bidi="en-GB"/>
        </w:rPr>
        <w:t>e</w:t>
      </w:r>
      <w:r w:rsidRPr="00300082">
        <w:rPr>
          <w:lang w:val="en-GB" w:eastAsia="en-GB" w:bidi="en-GB"/>
        </w:rPr>
        <w:t xml:space="preserve"> offer made herein and act independently, on his/her own behalf, under the Agreement.</w:t>
      </w:r>
    </w:p>
    <w:p w14:paraId="434D2299" w14:textId="77777777" w:rsidR="00AB1A0E" w:rsidRPr="00300082" w:rsidRDefault="00AB1A0E" w:rsidP="00AB1A0E">
      <w:pPr>
        <w:tabs>
          <w:tab w:val="left" w:pos="993"/>
        </w:tabs>
        <w:ind w:firstLine="993"/>
        <w:contextualSpacing/>
        <w:jc w:val="both"/>
        <w:rPr>
          <w:lang w:val="en-GB" w:eastAsia="en-GB" w:bidi="en-GB"/>
        </w:rPr>
      </w:pPr>
      <w:r w:rsidRPr="00300082">
        <w:rPr>
          <w:lang w:val="en-GB" w:eastAsia="en-GB" w:bidi="en-GB"/>
        </w:rPr>
        <w:t xml:space="preserve">If the Client is between 14 and 18 years of age, he/she shall be entitled to accept this offer and act independently in his/her own name under the Agreement subject to the receipt of a written consent of his/her legal representative (e.g., a parent, adoptive parent or legal guardian), thereby allowing the Client to enter into the Agreement, pursuant to the requirements of Article 26 of the Civil Code of the Russian Federation (hereinafter the “Russian Civil Code”). </w:t>
      </w:r>
    </w:p>
    <w:p w14:paraId="01352878" w14:textId="77777777" w:rsidR="00AB1A0E" w:rsidRPr="00300082" w:rsidRDefault="00AB1A0E" w:rsidP="00AB1A0E">
      <w:pPr>
        <w:tabs>
          <w:tab w:val="left" w:pos="993"/>
        </w:tabs>
        <w:ind w:firstLine="993"/>
        <w:contextualSpacing/>
        <w:jc w:val="both"/>
        <w:rPr>
          <w:lang w:val="en-GB" w:eastAsia="en-GB" w:bidi="en-GB"/>
        </w:rPr>
      </w:pPr>
      <w:r w:rsidRPr="00300082">
        <w:rPr>
          <w:lang w:val="en-GB" w:eastAsia="en-GB" w:bidi="en-GB"/>
        </w:rPr>
        <w:t xml:space="preserve">In other cases, the Client shall not be entitled to accept this offer. </w:t>
      </w:r>
    </w:p>
    <w:p w14:paraId="6F5E31BF" w14:textId="77777777" w:rsidR="00AB1A0E" w:rsidRPr="00300082" w:rsidRDefault="00AB1A0E" w:rsidP="00AB1A0E">
      <w:pPr>
        <w:numPr>
          <w:ilvl w:val="1"/>
          <w:numId w:val="2"/>
        </w:numPr>
        <w:tabs>
          <w:tab w:val="left" w:pos="993"/>
        </w:tabs>
        <w:ind w:left="0" w:firstLine="426"/>
        <w:contextualSpacing/>
        <w:jc w:val="both"/>
        <w:rPr>
          <w:lang w:val="en-GB" w:eastAsia="en-GB" w:bidi="en-GB"/>
        </w:rPr>
      </w:pPr>
      <w:r w:rsidRPr="00300082">
        <w:rPr>
          <w:lang w:val="en-GB" w:eastAsia="en-GB" w:bidi="en-GB"/>
        </w:rPr>
        <w:t xml:space="preserve">An </w:t>
      </w:r>
      <w:r w:rsidRPr="00300082">
        <w:rPr>
          <w:b/>
          <w:lang w:val="en-GB" w:eastAsia="en-GB" w:bidi="en-GB"/>
        </w:rPr>
        <w:t>Offer</w:t>
      </w:r>
      <w:r w:rsidRPr="00300082">
        <w:rPr>
          <w:lang w:val="en-GB" w:eastAsia="en-GB" w:bidi="en-GB"/>
        </w:rPr>
        <w:t xml:space="preserve"> is the Provider’s proposal expressed herein to enter into the Agreement addressed to individuals of legal age who are duly authorized and have proper powers for the acceptance of said offer as per the legislation of the Russian Federation.</w:t>
      </w:r>
    </w:p>
    <w:p w14:paraId="0BA76866" w14:textId="77777777" w:rsidR="00AB1A0E" w:rsidRPr="00300082" w:rsidRDefault="00AB1A0E" w:rsidP="00AB1A0E">
      <w:pPr>
        <w:numPr>
          <w:ilvl w:val="1"/>
          <w:numId w:val="2"/>
        </w:numPr>
        <w:tabs>
          <w:tab w:val="left" w:pos="993"/>
        </w:tabs>
        <w:ind w:left="0" w:firstLine="357"/>
        <w:contextualSpacing/>
        <w:jc w:val="both"/>
        <w:rPr>
          <w:lang w:val="en-GB" w:eastAsia="en-GB" w:bidi="en-GB"/>
        </w:rPr>
      </w:pPr>
      <w:r w:rsidRPr="00300082">
        <w:rPr>
          <w:lang w:val="en-GB" w:eastAsia="en-GB" w:bidi="en-GB"/>
        </w:rPr>
        <w:t>The</w:t>
      </w:r>
      <w:r w:rsidRPr="00300082">
        <w:rPr>
          <w:b/>
          <w:lang w:val="en-GB" w:eastAsia="en-GB" w:bidi="en-GB"/>
        </w:rPr>
        <w:t xml:space="preserve"> Acceptance</w:t>
      </w:r>
      <w:r w:rsidRPr="00300082">
        <w:rPr>
          <w:lang w:val="en-GB" w:eastAsia="en-GB" w:bidi="en-GB"/>
        </w:rPr>
        <w:t xml:space="preserve"> refers to the Client’s </w:t>
      </w:r>
      <w:r w:rsidRPr="00300082">
        <w:rPr>
          <w:lang w:val="en-US" w:eastAsia="en-GB" w:bidi="en-GB"/>
        </w:rPr>
        <w:t>consent</w:t>
      </w:r>
      <w:r w:rsidRPr="00300082">
        <w:rPr>
          <w:lang w:val="en-GB" w:eastAsia="en-GB" w:bidi="en-GB"/>
        </w:rPr>
        <w:t xml:space="preserve"> with the terms and conditions hereof, which shall be fulfilled by him/her in full as per the requirements of the Agreement.</w:t>
      </w:r>
    </w:p>
    <w:p w14:paraId="305CC162" w14:textId="004CAF27" w:rsidR="00AB1A0E" w:rsidRPr="00300082" w:rsidRDefault="00AB1A0E" w:rsidP="00E80216">
      <w:pPr>
        <w:numPr>
          <w:ilvl w:val="1"/>
          <w:numId w:val="2"/>
        </w:numPr>
        <w:tabs>
          <w:tab w:val="left" w:pos="993"/>
        </w:tabs>
        <w:ind w:left="0" w:firstLine="426"/>
        <w:contextualSpacing/>
        <w:jc w:val="both"/>
        <w:rPr>
          <w:lang w:val="en-GB" w:eastAsia="en-GB" w:bidi="en-GB"/>
        </w:rPr>
      </w:pPr>
      <w:r w:rsidRPr="00300082">
        <w:rPr>
          <w:lang w:val="en-GB" w:eastAsia="en-GB" w:bidi="en-GB"/>
        </w:rPr>
        <w:t xml:space="preserve"> The </w:t>
      </w:r>
      <w:r w:rsidRPr="00300082">
        <w:rPr>
          <w:b/>
          <w:lang w:val="en-GB" w:eastAsia="en-GB" w:bidi="en-GB"/>
        </w:rPr>
        <w:t>Services</w:t>
      </w:r>
      <w:r w:rsidRPr="00300082">
        <w:rPr>
          <w:lang w:val="en-GB" w:eastAsia="en-GB" w:bidi="en-GB"/>
        </w:rPr>
        <w:t xml:space="preserve"> refer to services rendered by the Provider with respect to the Client’s participation in the Event, as per the Conference programme and information available on the Provider’s corporate website (portal) at: </w:t>
      </w:r>
      <w:hyperlink r:id="rId8" w:history="1">
        <w:r w:rsidR="004220E8" w:rsidRPr="00D00AED">
          <w:rPr>
            <w:rStyle w:val="ad"/>
            <w:lang w:val="en-US"/>
          </w:rPr>
          <w:t>https://</w:t>
        </w:r>
        <w:r w:rsidR="004220E8" w:rsidRPr="00CC594D">
          <w:rPr>
            <w:rStyle w:val="ad"/>
          </w:rPr>
          <w:t>ПаВТ</w:t>
        </w:r>
        <w:r w:rsidR="004220E8" w:rsidRPr="00D00AED">
          <w:rPr>
            <w:rStyle w:val="ad"/>
            <w:lang w:val="en-US"/>
          </w:rPr>
          <w:t>.</w:t>
        </w:r>
        <w:proofErr w:type="spellStart"/>
        <w:r w:rsidR="004220E8" w:rsidRPr="00CC594D">
          <w:rPr>
            <w:rStyle w:val="ad"/>
          </w:rPr>
          <w:t>рф</w:t>
        </w:r>
        <w:proofErr w:type="spellEnd"/>
        <w:r w:rsidR="004220E8" w:rsidRPr="00D00AED">
          <w:rPr>
            <w:rStyle w:val="ad"/>
            <w:lang w:val="en-US"/>
          </w:rPr>
          <w:t>/2025/</w:t>
        </w:r>
      </w:hyperlink>
      <w:r w:rsidRPr="00300082">
        <w:rPr>
          <w:lang w:val="en-GB" w:eastAsia="en-GB" w:bidi="en-GB"/>
        </w:rPr>
        <w:t>,</w:t>
      </w:r>
      <w:r w:rsidR="00372A1F" w:rsidRPr="00372A1F">
        <w:rPr>
          <w:lang w:val="en-US" w:eastAsia="en-GB" w:bidi="en-GB"/>
        </w:rPr>
        <w:t xml:space="preserve"> </w:t>
      </w:r>
      <w:r w:rsidRPr="00300082">
        <w:rPr>
          <w:lang w:val="en-GB" w:eastAsia="en-GB" w:bidi="en-GB"/>
        </w:rPr>
        <w:t xml:space="preserve"> which constitutes an integral part hereof.</w:t>
      </w:r>
    </w:p>
    <w:p w14:paraId="7173AC82" w14:textId="13B60B49" w:rsidR="00AB1A0E" w:rsidRDefault="00AB1A0E" w:rsidP="00E80216">
      <w:pPr>
        <w:numPr>
          <w:ilvl w:val="1"/>
          <w:numId w:val="2"/>
        </w:numPr>
        <w:tabs>
          <w:tab w:val="left" w:pos="993"/>
        </w:tabs>
        <w:ind w:left="0" w:firstLine="426"/>
        <w:contextualSpacing/>
        <w:jc w:val="both"/>
        <w:rPr>
          <w:lang w:val="en-GB" w:eastAsia="en-GB" w:bidi="en-GB"/>
        </w:rPr>
      </w:pPr>
      <w:r w:rsidRPr="00300082">
        <w:rPr>
          <w:lang w:val="en-GB" w:eastAsia="en-GB" w:bidi="en-GB"/>
        </w:rPr>
        <w:t xml:space="preserve">The </w:t>
      </w:r>
      <w:r w:rsidRPr="00300082">
        <w:rPr>
          <w:b/>
          <w:lang w:val="en-GB" w:eastAsia="en-GB" w:bidi="en-GB"/>
        </w:rPr>
        <w:t>Event</w:t>
      </w:r>
      <w:r w:rsidRPr="00300082">
        <w:rPr>
          <w:lang w:val="en-GB" w:eastAsia="en-GB" w:bidi="en-GB"/>
        </w:rPr>
        <w:t xml:space="preserve"> refers to the </w:t>
      </w:r>
      <w:r w:rsidR="001B51A9" w:rsidRPr="001B51A9">
        <w:rPr>
          <w:lang w:val="en-GB" w:eastAsia="en-GB" w:bidi="en-GB"/>
        </w:rPr>
        <w:t>International scientific conference</w:t>
      </w:r>
      <w:r w:rsidR="001B51A9" w:rsidRPr="00D00AED">
        <w:rPr>
          <w:lang w:val="en-US" w:eastAsia="en-GB" w:bidi="en-GB"/>
        </w:rPr>
        <w:t xml:space="preserve"> </w:t>
      </w:r>
      <w:r w:rsidR="001B51A9">
        <w:rPr>
          <w:lang w:val="en-US" w:eastAsia="en-GB" w:bidi="en-GB"/>
        </w:rPr>
        <w:t>“</w:t>
      </w:r>
      <w:r w:rsidR="001B51A9" w:rsidRPr="001B51A9">
        <w:rPr>
          <w:lang w:val="en-US" w:eastAsia="en-GB" w:bidi="en-GB"/>
        </w:rPr>
        <w:t xml:space="preserve">Parallel </w:t>
      </w:r>
      <w:r w:rsidR="001B51A9">
        <w:rPr>
          <w:lang w:val="en-US" w:eastAsia="en-GB" w:bidi="en-GB"/>
        </w:rPr>
        <w:t>Computational Technologies (PCT</w:t>
      </w:r>
      <w:r w:rsidR="001B51A9" w:rsidRPr="00D00AED">
        <w:rPr>
          <w:lang w:val="en-US" w:eastAsia="en-GB" w:bidi="en-GB"/>
        </w:rPr>
        <w:t xml:space="preserve">) </w:t>
      </w:r>
      <w:r w:rsidR="001B51A9" w:rsidRPr="001B51A9">
        <w:rPr>
          <w:lang w:val="en-US" w:eastAsia="en-GB" w:bidi="en-GB"/>
        </w:rPr>
        <w:t>2025</w:t>
      </w:r>
      <w:r w:rsidR="001B51A9">
        <w:rPr>
          <w:lang w:val="en-US" w:eastAsia="en-GB" w:bidi="en-GB"/>
        </w:rPr>
        <w:t>”</w:t>
      </w:r>
      <w:r w:rsidRPr="00300082">
        <w:rPr>
          <w:lang w:val="en-GB" w:eastAsia="en-GB" w:bidi="en-GB"/>
        </w:rPr>
        <w:t xml:space="preserve">, which is organized and held by the Provider </w:t>
      </w:r>
      <w:r>
        <w:rPr>
          <w:lang w:val="en-GB" w:eastAsia="en-GB" w:bidi="en-GB"/>
        </w:rPr>
        <w:t>in a</w:t>
      </w:r>
      <w:r w:rsidR="00035F46">
        <w:rPr>
          <w:lang w:val="en-GB" w:eastAsia="en-GB" w:bidi="en-GB"/>
        </w:rPr>
        <w:t xml:space="preserve"> </w:t>
      </w:r>
      <w:r w:rsidR="00D936DD">
        <w:rPr>
          <w:lang w:val="en-US" w:eastAsia="en-GB" w:bidi="en-GB"/>
        </w:rPr>
        <w:t>face-to-face</w:t>
      </w:r>
      <w:r>
        <w:rPr>
          <w:lang w:val="en-GB" w:eastAsia="en-GB" w:bidi="en-GB"/>
        </w:rPr>
        <w:t xml:space="preserve"> format</w:t>
      </w:r>
      <w:r w:rsidRPr="00300082">
        <w:rPr>
          <w:lang w:val="en-GB" w:eastAsia="en-GB" w:bidi="en-GB"/>
        </w:rPr>
        <w:t>, with the said Services rendered as part thereof.</w:t>
      </w:r>
    </w:p>
    <w:p w14:paraId="7DADE43E" w14:textId="77777777" w:rsidR="00AB1A0E" w:rsidRPr="00300082" w:rsidRDefault="00AB1A0E" w:rsidP="00E80216">
      <w:pPr>
        <w:tabs>
          <w:tab w:val="left" w:pos="993"/>
        </w:tabs>
        <w:contextualSpacing/>
        <w:jc w:val="both"/>
        <w:rPr>
          <w:lang w:val="en-GB" w:eastAsia="en-GB" w:bidi="en-GB"/>
        </w:rPr>
      </w:pPr>
    </w:p>
    <w:p w14:paraId="131A29D1" w14:textId="77777777" w:rsidR="00AB1A0E" w:rsidRPr="00300082" w:rsidRDefault="00AB1A0E" w:rsidP="00AB1A0E">
      <w:pPr>
        <w:numPr>
          <w:ilvl w:val="0"/>
          <w:numId w:val="2"/>
        </w:numPr>
        <w:contextualSpacing/>
        <w:jc w:val="center"/>
        <w:rPr>
          <w:b/>
          <w:lang w:val="en-GB" w:eastAsia="en-GB" w:bidi="en-GB"/>
        </w:rPr>
      </w:pPr>
      <w:r w:rsidRPr="00300082">
        <w:rPr>
          <w:b/>
          <w:lang w:val="en-GB" w:eastAsia="en-GB" w:bidi="en-GB"/>
        </w:rPr>
        <w:t>LEGAL BASIS</w:t>
      </w:r>
    </w:p>
    <w:p w14:paraId="6DC3042D" w14:textId="77777777" w:rsidR="00AB1A0E" w:rsidRPr="00300082" w:rsidRDefault="00AB1A0E" w:rsidP="00AB1A0E">
      <w:pPr>
        <w:ind w:left="360"/>
        <w:contextualSpacing/>
        <w:rPr>
          <w:b/>
          <w:lang w:val="en-GB" w:eastAsia="en-GB" w:bidi="en-GB"/>
        </w:rPr>
      </w:pPr>
    </w:p>
    <w:p w14:paraId="6D841699" w14:textId="77777777" w:rsidR="00AB1A0E" w:rsidRPr="00300082" w:rsidRDefault="00AB1A0E" w:rsidP="00AB1A0E">
      <w:pPr>
        <w:numPr>
          <w:ilvl w:val="1"/>
          <w:numId w:val="2"/>
        </w:numPr>
        <w:tabs>
          <w:tab w:val="left" w:pos="993"/>
        </w:tabs>
        <w:ind w:left="0" w:firstLine="357"/>
        <w:contextualSpacing/>
        <w:jc w:val="both"/>
        <w:rPr>
          <w:lang w:val="en-GB" w:eastAsia="en-GB" w:bidi="en-GB"/>
        </w:rPr>
      </w:pPr>
      <w:r w:rsidRPr="00300082">
        <w:rPr>
          <w:lang w:val="en-GB" w:eastAsia="en-GB" w:bidi="en-GB"/>
        </w:rPr>
        <w:t xml:space="preserve">The relations of the Parties under this Agreement shall be governed by the Russian Civil Code, as well as normative legal acts of the Russian Federation. </w:t>
      </w:r>
    </w:p>
    <w:p w14:paraId="7F63ED48" w14:textId="77777777" w:rsidR="00AB1A0E" w:rsidRPr="00300082" w:rsidRDefault="00AB1A0E" w:rsidP="00AB1A0E">
      <w:pPr>
        <w:numPr>
          <w:ilvl w:val="1"/>
          <w:numId w:val="2"/>
        </w:numPr>
        <w:tabs>
          <w:tab w:val="left" w:pos="993"/>
        </w:tabs>
        <w:ind w:left="0" w:firstLine="357"/>
        <w:contextualSpacing/>
        <w:jc w:val="both"/>
        <w:rPr>
          <w:lang w:val="en-GB" w:eastAsia="en-GB" w:bidi="en-GB"/>
        </w:rPr>
      </w:pPr>
      <w:r w:rsidRPr="00300082">
        <w:rPr>
          <w:lang w:val="en-GB" w:eastAsia="en-GB" w:bidi="en-GB"/>
        </w:rPr>
        <w:t xml:space="preserve">The Agreement contains a public offer (as per p. 2 of Article 437 of the Russian Civil Code). </w:t>
      </w:r>
    </w:p>
    <w:p w14:paraId="3792CD2E" w14:textId="69B7F74F" w:rsidR="00AB1A0E" w:rsidRPr="00300082" w:rsidRDefault="00AB1A0E" w:rsidP="00E80216">
      <w:pPr>
        <w:numPr>
          <w:ilvl w:val="1"/>
          <w:numId w:val="2"/>
        </w:numPr>
        <w:tabs>
          <w:tab w:val="left" w:pos="426"/>
          <w:tab w:val="left" w:pos="993"/>
        </w:tabs>
        <w:ind w:left="0" w:firstLine="426"/>
        <w:contextualSpacing/>
        <w:jc w:val="both"/>
        <w:rPr>
          <w:lang w:val="en-GB" w:eastAsia="en-GB" w:bidi="en-GB"/>
        </w:rPr>
      </w:pPr>
      <w:r w:rsidRPr="00300082">
        <w:rPr>
          <w:lang w:val="en-GB" w:eastAsia="en-GB" w:bidi="en-GB"/>
        </w:rPr>
        <w:t>The Agreement shall be deemed signed upon the Client’s acceptance of the Provider’s Offer. The Provider’s Offer shall be deemed fully and unconditionally accepted, as soon as the Client fills in the online registration form on the Provider’s corporate website (portal) at:</w:t>
      </w:r>
      <w:r w:rsidR="00035F46" w:rsidRPr="00035F46">
        <w:rPr>
          <w:lang w:val="en-US"/>
        </w:rPr>
        <w:t xml:space="preserve"> </w:t>
      </w:r>
      <w:r w:rsidR="001B51A9" w:rsidRPr="001B51A9">
        <w:rPr>
          <w:lang w:val="en-US"/>
        </w:rPr>
        <w:t xml:space="preserve"> </w:t>
      </w:r>
      <w:hyperlink r:id="rId9" w:history="1">
        <w:r w:rsidR="001B51A9" w:rsidRPr="004220E8">
          <w:rPr>
            <w:rStyle w:val="ad"/>
            <w:lang w:val="en-US"/>
          </w:rPr>
          <w:t>https://ПаВТ.рф/2025/</w:t>
        </w:r>
      </w:hyperlink>
      <w:r w:rsidRPr="00300082">
        <w:rPr>
          <w:lang w:val="en-GB" w:eastAsia="en-GB" w:bidi="en-GB"/>
        </w:rPr>
        <w:t xml:space="preserve"> (hereinafter the “Website”), at least 5 (five) days before the Event’s starting date, as per the procedure stipulated by the Agreement, and pays for participation in the Event pursuant to the terms and conditions hereof.</w:t>
      </w:r>
      <w:r>
        <w:rPr>
          <w:lang w:val="en-GB" w:eastAsia="en-GB" w:bidi="en-GB"/>
        </w:rPr>
        <w:t xml:space="preserve"> </w:t>
      </w:r>
    </w:p>
    <w:p w14:paraId="15D63874" w14:textId="51977354" w:rsidR="00AB1A0E" w:rsidRPr="00300082" w:rsidRDefault="00AB1A0E" w:rsidP="00AB1A0E">
      <w:pPr>
        <w:numPr>
          <w:ilvl w:val="1"/>
          <w:numId w:val="2"/>
        </w:numPr>
        <w:tabs>
          <w:tab w:val="left" w:pos="426"/>
          <w:tab w:val="left" w:pos="993"/>
        </w:tabs>
        <w:ind w:left="0" w:firstLine="426"/>
        <w:contextualSpacing/>
        <w:jc w:val="both"/>
        <w:rPr>
          <w:lang w:val="en-GB" w:eastAsia="en-GB" w:bidi="en-GB"/>
        </w:rPr>
      </w:pPr>
      <w:r w:rsidRPr="00300082">
        <w:rPr>
          <w:lang w:val="en-GB" w:eastAsia="en-GB" w:bidi="en-GB"/>
        </w:rPr>
        <w:t xml:space="preserve">The period of the Services: from the execution date of the Agreement until April </w:t>
      </w:r>
      <w:r w:rsidR="001B51A9">
        <w:rPr>
          <w:lang w:val="en-GB" w:eastAsia="en-GB" w:bidi="en-GB"/>
        </w:rPr>
        <w:t>10</w:t>
      </w:r>
      <w:r w:rsidRPr="00300082">
        <w:rPr>
          <w:lang w:val="en-GB" w:eastAsia="en-GB" w:bidi="en-GB"/>
        </w:rPr>
        <w:t>, 202</w:t>
      </w:r>
      <w:r w:rsidR="00035F46">
        <w:rPr>
          <w:lang w:val="en-GB" w:eastAsia="en-GB" w:bidi="en-GB"/>
        </w:rPr>
        <w:t>5</w:t>
      </w:r>
      <w:r w:rsidRPr="00300082">
        <w:rPr>
          <w:color w:val="A6A6A6"/>
          <w:lang w:val="en-GB" w:eastAsia="en-GB" w:bidi="en-GB"/>
        </w:rPr>
        <w:t>,</w:t>
      </w:r>
      <w:r w:rsidRPr="00300082">
        <w:rPr>
          <w:lang w:val="en-GB" w:eastAsia="en-GB" w:bidi="en-GB"/>
        </w:rPr>
        <w:t xml:space="preserve"> inclusive.</w:t>
      </w:r>
    </w:p>
    <w:p w14:paraId="56406C57" w14:textId="6AADE2DA" w:rsidR="00AB1A0E" w:rsidRPr="00300082" w:rsidRDefault="00AB1A0E" w:rsidP="00AB1A0E">
      <w:pPr>
        <w:numPr>
          <w:ilvl w:val="1"/>
          <w:numId w:val="2"/>
        </w:numPr>
        <w:tabs>
          <w:tab w:val="left" w:pos="426"/>
          <w:tab w:val="left" w:pos="993"/>
        </w:tabs>
        <w:ind w:left="0" w:firstLine="426"/>
        <w:contextualSpacing/>
        <w:jc w:val="both"/>
        <w:rPr>
          <w:lang w:val="en-GB" w:eastAsia="en-GB" w:bidi="en-GB"/>
        </w:rPr>
      </w:pPr>
      <w:r w:rsidRPr="00300082">
        <w:rPr>
          <w:lang w:val="en-GB" w:eastAsia="en-GB" w:bidi="en-GB"/>
        </w:rPr>
        <w:t>Conference dates:</w:t>
      </w:r>
      <w:sdt>
        <w:sdtPr>
          <w:rPr>
            <w:lang w:val="en-GB" w:eastAsia="en-GB" w:bidi="en-GB"/>
          </w:rPr>
          <w:alias w:val="event"/>
          <w:tag w:val="мероприятие"/>
          <w:id w:val="1375276251"/>
          <w:placeholder>
            <w:docPart w:val="2640799CEA234B7BB1DCBF1D61445AFA"/>
          </w:placeholder>
          <w:docPartList>
            <w:docPartGallery w:val="Quick Parts"/>
          </w:docPartList>
        </w:sdtPr>
        <w:sdtEndPr>
          <w:rPr>
            <w:rFonts w:ascii="Calibri" w:hAnsi="Calibri"/>
            <w:sz w:val="22"/>
          </w:rPr>
        </w:sdtEndPr>
        <w:sdtContent>
          <w:r w:rsidRPr="00300082">
            <w:rPr>
              <w:lang w:val="en-GB" w:eastAsia="en-GB" w:bidi="en-GB"/>
            </w:rPr>
            <w:t xml:space="preserve"> from </w:t>
          </w:r>
          <w:r w:rsidR="00421876">
            <w:rPr>
              <w:b/>
              <w:lang w:val="en-GB" w:eastAsia="en-GB" w:bidi="en-GB"/>
            </w:rPr>
            <w:t xml:space="preserve">April </w:t>
          </w:r>
          <w:r w:rsidR="001B51A9">
            <w:rPr>
              <w:b/>
              <w:lang w:val="en-GB" w:eastAsia="en-GB" w:bidi="en-GB"/>
            </w:rPr>
            <w:t>8</w:t>
          </w:r>
          <w:r w:rsidRPr="00300082">
            <w:rPr>
              <w:b/>
              <w:lang w:val="en-GB" w:eastAsia="en-GB" w:bidi="en-GB"/>
            </w:rPr>
            <w:t>,</w:t>
          </w:r>
          <w:r w:rsidR="00421876">
            <w:rPr>
              <w:b/>
              <w:lang w:val="en-GB" w:eastAsia="en-GB" w:bidi="en-GB"/>
            </w:rPr>
            <w:t xml:space="preserve"> 2025</w:t>
          </w:r>
          <w:r w:rsidRPr="00300082">
            <w:rPr>
              <w:lang w:val="en-GB" w:eastAsia="en-GB" w:bidi="en-GB"/>
            </w:rPr>
            <w:t xml:space="preserve"> until </w:t>
          </w:r>
          <w:r w:rsidRPr="00300082">
            <w:rPr>
              <w:b/>
              <w:lang w:val="en-GB" w:eastAsia="en-GB" w:bidi="en-GB"/>
            </w:rPr>
            <w:t xml:space="preserve">April </w:t>
          </w:r>
          <w:r w:rsidR="001B51A9">
            <w:rPr>
              <w:b/>
              <w:lang w:val="en-GB" w:eastAsia="en-GB" w:bidi="en-GB"/>
            </w:rPr>
            <w:t>10</w:t>
          </w:r>
          <w:r w:rsidR="00421876">
            <w:rPr>
              <w:b/>
              <w:lang w:val="en-GB" w:eastAsia="en-GB" w:bidi="en-GB"/>
            </w:rPr>
            <w:t>, 2025</w:t>
          </w:r>
        </w:sdtContent>
      </w:sdt>
      <w:r w:rsidRPr="00300082">
        <w:rPr>
          <w:lang w:val="en-GB" w:eastAsia="en-GB" w:bidi="en-GB"/>
        </w:rPr>
        <w:t xml:space="preserve">. </w:t>
      </w:r>
    </w:p>
    <w:p w14:paraId="00893A46" w14:textId="77777777" w:rsidR="00AB1A0E" w:rsidRPr="00300082" w:rsidRDefault="00AB1A0E" w:rsidP="00AB1A0E">
      <w:pPr>
        <w:numPr>
          <w:ilvl w:val="1"/>
          <w:numId w:val="2"/>
        </w:numPr>
        <w:tabs>
          <w:tab w:val="left" w:pos="993"/>
        </w:tabs>
        <w:ind w:left="0" w:firstLine="426"/>
        <w:contextualSpacing/>
        <w:jc w:val="both"/>
        <w:rPr>
          <w:lang w:val="en-GB" w:eastAsia="en-GB" w:bidi="en-GB"/>
        </w:rPr>
      </w:pPr>
      <w:r w:rsidRPr="00300082">
        <w:rPr>
          <w:lang w:val="en-GB" w:eastAsia="en-GB" w:bidi="en-GB"/>
        </w:rPr>
        <w:lastRenderedPageBreak/>
        <w:t xml:space="preserve">The Client’s acceptance implies that he/she agrees with all provisions of the Agreement and undertakes to follow them. </w:t>
      </w:r>
    </w:p>
    <w:p w14:paraId="2B8D3BCA" w14:textId="77777777" w:rsidR="00AB1A0E" w:rsidRPr="00300082" w:rsidRDefault="00AB1A0E" w:rsidP="00AB1A0E">
      <w:pPr>
        <w:jc w:val="both"/>
        <w:rPr>
          <w:lang w:val="en-GB" w:eastAsia="en-GB" w:bidi="en-GB"/>
        </w:rPr>
      </w:pPr>
    </w:p>
    <w:p w14:paraId="643B7C3D" w14:textId="77777777" w:rsidR="00AB1A0E" w:rsidRPr="00300082" w:rsidRDefault="00AB1A0E" w:rsidP="00AB1A0E">
      <w:pPr>
        <w:numPr>
          <w:ilvl w:val="0"/>
          <w:numId w:val="2"/>
        </w:numPr>
        <w:contextualSpacing/>
        <w:jc w:val="center"/>
        <w:rPr>
          <w:b/>
          <w:lang w:val="en-GB" w:eastAsia="en-GB" w:bidi="en-GB"/>
        </w:rPr>
      </w:pPr>
      <w:r w:rsidRPr="00300082">
        <w:rPr>
          <w:b/>
          <w:lang w:val="en-GB" w:eastAsia="en-GB" w:bidi="en-GB"/>
        </w:rPr>
        <w:t>SCOPE OF THE AGREEMENT</w:t>
      </w:r>
    </w:p>
    <w:p w14:paraId="591A1CEB" w14:textId="77777777" w:rsidR="00AB1A0E" w:rsidRPr="00300082" w:rsidRDefault="00AB1A0E" w:rsidP="00AB1A0E">
      <w:pPr>
        <w:ind w:left="360"/>
        <w:contextualSpacing/>
        <w:rPr>
          <w:b/>
          <w:lang w:val="en-GB" w:eastAsia="en-GB" w:bidi="en-GB"/>
        </w:rPr>
      </w:pPr>
    </w:p>
    <w:p w14:paraId="59D442FA" w14:textId="77777777" w:rsidR="00AB1A0E" w:rsidRPr="00300082" w:rsidRDefault="00AB1A0E" w:rsidP="00AB1A0E">
      <w:pPr>
        <w:numPr>
          <w:ilvl w:val="1"/>
          <w:numId w:val="2"/>
        </w:numPr>
        <w:tabs>
          <w:tab w:val="left" w:pos="993"/>
        </w:tabs>
        <w:ind w:left="0" w:firstLine="360"/>
        <w:contextualSpacing/>
        <w:jc w:val="both"/>
        <w:rPr>
          <w:lang w:val="en-GB" w:eastAsia="en-GB" w:bidi="en-GB"/>
        </w:rPr>
      </w:pPr>
      <w:r w:rsidRPr="00300082">
        <w:rPr>
          <w:lang w:val="en-GB" w:eastAsia="en-GB" w:bidi="en-GB"/>
        </w:rPr>
        <w:t xml:space="preserve">The Provider shall provide the Services to the Client, as per the conditions and the procedure specified herein, while the Client shall pay for the Services, pursuant to the requirements of Section 5 hereof. </w:t>
      </w:r>
    </w:p>
    <w:p w14:paraId="3F1A6855" w14:textId="77777777" w:rsidR="00AB1A0E" w:rsidRPr="00300082" w:rsidRDefault="00AB1A0E" w:rsidP="00AB1A0E">
      <w:pPr>
        <w:numPr>
          <w:ilvl w:val="1"/>
          <w:numId w:val="2"/>
        </w:numPr>
        <w:tabs>
          <w:tab w:val="left" w:pos="993"/>
        </w:tabs>
        <w:ind w:left="0" w:firstLine="360"/>
        <w:contextualSpacing/>
        <w:jc w:val="both"/>
        <w:rPr>
          <w:lang w:val="en-GB" w:eastAsia="en-GB" w:bidi="en-GB"/>
        </w:rPr>
      </w:pPr>
      <w:r w:rsidRPr="00300082">
        <w:rPr>
          <w:lang w:val="en-GB" w:eastAsia="en-GB" w:bidi="en-GB"/>
        </w:rPr>
        <w:t xml:space="preserve">Location of the Event (provision of Services): </w:t>
      </w:r>
      <w:sdt>
        <w:sdtPr>
          <w:rPr>
            <w:lang w:val="en-GB" w:eastAsia="en-GB" w:bidi="en-GB"/>
          </w:rPr>
          <w:alias w:val="location"/>
          <w:tag w:val="место"/>
          <w:id w:val="-52169842"/>
          <w:placeholder>
            <w:docPart w:val="ACD1C438068241F29609E570A3BF4FED"/>
          </w:placeholder>
          <w:docPartList>
            <w:docPartGallery w:val="Quick Parts"/>
          </w:docPartList>
        </w:sdtPr>
        <w:sdtEndPr>
          <w:rPr>
            <w:rFonts w:ascii="Calibri" w:hAnsi="Calibri"/>
            <w:sz w:val="22"/>
          </w:rPr>
        </w:sdtEndPr>
        <w:sdtContent>
          <w:r w:rsidRPr="00300082">
            <w:rPr>
              <w:lang w:val="en-GB" w:eastAsia="en-GB" w:bidi="en-GB"/>
            </w:rPr>
            <w:t xml:space="preserve">11 </w:t>
          </w:r>
          <w:proofErr w:type="spellStart"/>
          <w:r w:rsidRPr="00300082">
            <w:rPr>
              <w:lang w:val="en-GB" w:eastAsia="en-GB" w:bidi="en-GB"/>
            </w:rPr>
            <w:t>Pokrovsky</w:t>
          </w:r>
          <w:proofErr w:type="spellEnd"/>
          <w:r w:rsidRPr="00300082">
            <w:rPr>
              <w:lang w:val="en-GB" w:eastAsia="en-GB" w:bidi="en-GB"/>
            </w:rPr>
            <w:t xml:space="preserve"> </w:t>
          </w:r>
          <w:proofErr w:type="spellStart"/>
          <w:r w:rsidRPr="00300082">
            <w:rPr>
              <w:lang w:val="en-GB" w:eastAsia="en-GB" w:bidi="en-GB"/>
            </w:rPr>
            <w:t>Bulvar</w:t>
          </w:r>
          <w:proofErr w:type="spellEnd"/>
          <w:r w:rsidRPr="00300082">
            <w:rPr>
              <w:lang w:val="en-GB" w:eastAsia="en-GB" w:bidi="en-GB"/>
            </w:rPr>
            <w:t>, Moscow</w:t>
          </w:r>
        </w:sdtContent>
      </w:sdt>
      <w:r w:rsidRPr="00300082">
        <w:rPr>
          <w:lang w:val="en-GB" w:eastAsia="en-GB" w:bidi="en-GB"/>
        </w:rPr>
        <w:t>.</w:t>
      </w:r>
    </w:p>
    <w:p w14:paraId="732153DA" w14:textId="66579E8D" w:rsidR="00AB1A0E" w:rsidRPr="00300082" w:rsidRDefault="00AB1A0E" w:rsidP="00AB1A0E">
      <w:pPr>
        <w:numPr>
          <w:ilvl w:val="1"/>
          <w:numId w:val="2"/>
        </w:numPr>
        <w:tabs>
          <w:tab w:val="left" w:pos="993"/>
        </w:tabs>
        <w:ind w:left="0" w:firstLine="360"/>
        <w:contextualSpacing/>
        <w:jc w:val="both"/>
        <w:rPr>
          <w:lang w:val="en-GB" w:eastAsia="en-GB" w:bidi="en-GB"/>
        </w:rPr>
      </w:pPr>
      <w:r w:rsidRPr="00300082">
        <w:rPr>
          <w:lang w:val="en-GB" w:eastAsia="en-GB" w:bidi="en-GB"/>
        </w:rPr>
        <w:t xml:space="preserve">Format of the Event: </w:t>
      </w:r>
      <w:r>
        <w:rPr>
          <w:lang w:val="en-GB" w:eastAsia="en-GB" w:bidi="en-GB"/>
        </w:rPr>
        <w:t>face-to-face</w:t>
      </w:r>
      <w:r w:rsidRPr="00300082">
        <w:rPr>
          <w:lang w:val="en-GB" w:eastAsia="en-GB" w:bidi="en-GB"/>
        </w:rPr>
        <w:t>.</w:t>
      </w:r>
    </w:p>
    <w:p w14:paraId="609ABD44" w14:textId="246FFAA1" w:rsidR="00AB1A0E" w:rsidRPr="00300082" w:rsidRDefault="00AB1A0E" w:rsidP="00AB1A0E">
      <w:pPr>
        <w:numPr>
          <w:ilvl w:val="1"/>
          <w:numId w:val="2"/>
        </w:numPr>
        <w:tabs>
          <w:tab w:val="left" w:pos="993"/>
        </w:tabs>
        <w:ind w:left="0" w:firstLine="360"/>
        <w:contextualSpacing/>
        <w:jc w:val="both"/>
        <w:rPr>
          <w:lang w:val="en-GB" w:eastAsia="en-GB" w:bidi="en-GB"/>
        </w:rPr>
      </w:pPr>
      <w:r w:rsidRPr="00300082">
        <w:rPr>
          <w:lang w:val="en-GB" w:eastAsia="en-GB" w:bidi="en-GB"/>
        </w:rPr>
        <w:t>The Provider’s subdivision responsible for the Conference organization is HSE</w:t>
      </w:r>
      <w:r w:rsidR="00D00AED" w:rsidRPr="00D00AED">
        <w:rPr>
          <w:lang w:val="en-US" w:eastAsia="en-GB" w:bidi="en-GB"/>
        </w:rPr>
        <w:t> </w:t>
      </w:r>
      <w:r w:rsidRPr="00300082">
        <w:rPr>
          <w:lang w:val="en-GB" w:eastAsia="en-GB" w:bidi="en-GB"/>
        </w:rPr>
        <w:t xml:space="preserve">University’s </w:t>
      </w:r>
      <w:sdt>
        <w:sdtPr>
          <w:rPr>
            <w:lang w:val="en-GB" w:eastAsia="en-GB" w:bidi="en-GB"/>
          </w:rPr>
          <w:alias w:val="subdivision"/>
          <w:tag w:val="наименование СП"/>
          <w:id w:val="-1116824148"/>
          <w:placeholder>
            <w:docPart w:val="D09B1B7205BE4DE3BF20819BC0BFAD70"/>
          </w:placeholder>
          <w:docPartList>
            <w:docPartGallery w:val="Quick Parts"/>
          </w:docPartList>
        </w:sdtPr>
        <w:sdtEndPr>
          <w:rPr>
            <w:rFonts w:ascii="Calibri" w:hAnsi="Calibri"/>
            <w:sz w:val="22"/>
          </w:rPr>
        </w:sdtEndPr>
        <w:sdtContent>
          <w:r w:rsidR="00D936DD" w:rsidRPr="00D00AED">
            <w:rPr>
              <w:lang w:val="en-US"/>
            </w:rPr>
            <w:t>Supercomputer Modeling Unit</w:t>
          </w:r>
        </w:sdtContent>
      </w:sdt>
      <w:r w:rsidRPr="00300082">
        <w:rPr>
          <w:color w:val="000000"/>
          <w:shd w:val="clear" w:color="auto" w:fill="FFFFFF"/>
          <w:lang w:val="en-GB" w:eastAsia="en-GB" w:bidi="en-GB"/>
        </w:rPr>
        <w:t>.</w:t>
      </w:r>
    </w:p>
    <w:p w14:paraId="2B5BC946" w14:textId="0F8EC3A1" w:rsidR="00AB1A0E" w:rsidRPr="00300082" w:rsidRDefault="00AB1A0E" w:rsidP="00AB1A0E">
      <w:pPr>
        <w:numPr>
          <w:ilvl w:val="1"/>
          <w:numId w:val="2"/>
        </w:numPr>
        <w:tabs>
          <w:tab w:val="left" w:pos="993"/>
        </w:tabs>
        <w:ind w:left="0" w:firstLine="360"/>
        <w:contextualSpacing/>
        <w:jc w:val="both"/>
        <w:rPr>
          <w:lang w:val="en-GB" w:eastAsia="en-GB" w:bidi="en-GB"/>
        </w:rPr>
      </w:pPr>
      <w:r w:rsidRPr="00300082">
        <w:rPr>
          <w:lang w:val="en-GB" w:eastAsia="en-GB" w:bidi="en-GB"/>
        </w:rPr>
        <w:t xml:space="preserve">Further details about the Event, the date, place and time of the Event, as well as other information about the Services, will be published by the Provider on the Website and/or in social media at: </w:t>
      </w:r>
      <w:hyperlink r:id="rId10" w:history="1">
        <w:r w:rsidR="00D936DD" w:rsidRPr="004220E8">
          <w:rPr>
            <w:rStyle w:val="ad"/>
            <w:lang w:val="en-US"/>
          </w:rPr>
          <w:t>https://ПаВТ.рф/2025/</w:t>
        </w:r>
      </w:hyperlink>
      <w:r w:rsidRPr="00300082">
        <w:rPr>
          <w:lang w:val="en-GB" w:eastAsia="en-GB" w:bidi="en-GB"/>
        </w:rPr>
        <w:t>.</w:t>
      </w:r>
    </w:p>
    <w:p w14:paraId="7B4547A9" w14:textId="77777777" w:rsidR="00AB1A0E" w:rsidRPr="00300082" w:rsidRDefault="00AB1A0E" w:rsidP="00AB1A0E">
      <w:pPr>
        <w:tabs>
          <w:tab w:val="left" w:pos="993"/>
        </w:tabs>
        <w:ind w:left="360"/>
        <w:contextualSpacing/>
        <w:jc w:val="both"/>
        <w:rPr>
          <w:lang w:val="en-GB" w:eastAsia="en-GB" w:bidi="en-GB"/>
        </w:rPr>
      </w:pPr>
    </w:p>
    <w:p w14:paraId="2BDB184E" w14:textId="77777777" w:rsidR="00AB1A0E" w:rsidRPr="00300082" w:rsidRDefault="00AB1A0E" w:rsidP="00AB1A0E">
      <w:pPr>
        <w:numPr>
          <w:ilvl w:val="0"/>
          <w:numId w:val="2"/>
        </w:numPr>
        <w:contextualSpacing/>
        <w:jc w:val="center"/>
        <w:rPr>
          <w:b/>
          <w:lang w:val="en-GB" w:eastAsia="en-GB" w:bidi="en-GB"/>
        </w:rPr>
      </w:pPr>
      <w:r w:rsidRPr="00300082">
        <w:rPr>
          <w:b/>
          <w:lang w:val="en-GB" w:eastAsia="en-GB" w:bidi="en-GB"/>
        </w:rPr>
        <w:t>RIGHTS AND OBLIGATIONS OF THE PARTIES</w:t>
      </w:r>
    </w:p>
    <w:p w14:paraId="0F403032" w14:textId="77777777" w:rsidR="00AB1A0E" w:rsidRPr="00300082" w:rsidRDefault="00AB1A0E" w:rsidP="00AB1A0E">
      <w:pPr>
        <w:ind w:left="360"/>
        <w:contextualSpacing/>
        <w:rPr>
          <w:b/>
          <w:lang w:val="en-GB" w:eastAsia="en-GB" w:bidi="en-GB"/>
        </w:rPr>
      </w:pPr>
    </w:p>
    <w:p w14:paraId="2C85A90F" w14:textId="77777777" w:rsidR="00AB1A0E" w:rsidRPr="00300082" w:rsidRDefault="00AB1A0E" w:rsidP="00AB1A0E">
      <w:pPr>
        <w:numPr>
          <w:ilvl w:val="1"/>
          <w:numId w:val="2"/>
        </w:numPr>
        <w:tabs>
          <w:tab w:val="left" w:pos="993"/>
        </w:tabs>
        <w:ind w:left="0" w:firstLine="360"/>
        <w:contextualSpacing/>
        <w:jc w:val="both"/>
        <w:rPr>
          <w:b/>
          <w:lang w:val="en-GB" w:eastAsia="en-GB" w:bidi="en-GB"/>
        </w:rPr>
      </w:pPr>
      <w:r w:rsidRPr="00300082">
        <w:rPr>
          <w:b/>
          <w:lang w:val="en-GB" w:eastAsia="en-GB" w:bidi="en-GB"/>
        </w:rPr>
        <w:t xml:space="preserve">The Provider undertakes to: </w:t>
      </w:r>
    </w:p>
    <w:p w14:paraId="1EB37573"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ensure the Client’s online registration for participation in the Event via the Website;</w:t>
      </w:r>
    </w:p>
    <w:p w14:paraId="65AD7DD0"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upon the Client’s registration for participation in the Event, send him/her an e-mail confirming that he/she was included in the list of participants;</w:t>
      </w:r>
    </w:p>
    <w:p w14:paraId="4BC087E0"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communicate all necessary information to the Client with respect to the Services by publishing it on the Website;</w:t>
      </w:r>
    </w:p>
    <w:p w14:paraId="34298B1F"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provide the Client with explanations with respect to the procedures and guidelines for filling in the online registration form, the contents of the Services rendered, and any other matters related to the provision of the Services hereunder, by phone or by e-mail;</w:t>
      </w:r>
    </w:p>
    <w:p w14:paraId="38CAE992"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render the Services to the Client in the volume specified in this Agreement and as per the Conference Programme;</w:t>
      </w:r>
    </w:p>
    <w:p w14:paraId="5B6F608D" w14:textId="77777777" w:rsidR="00AB1A0E" w:rsidRPr="00300082" w:rsidRDefault="00AB1A0E" w:rsidP="00AB1A0E">
      <w:pPr>
        <w:numPr>
          <w:ilvl w:val="2"/>
          <w:numId w:val="2"/>
        </w:numPr>
        <w:tabs>
          <w:tab w:val="left" w:pos="1134"/>
        </w:tabs>
        <w:ind w:left="0" w:firstLine="426"/>
        <w:contextualSpacing/>
        <w:jc w:val="both"/>
        <w:rPr>
          <w:lang w:val="en-GB" w:eastAsia="en-GB" w:bidi="en-GB"/>
        </w:rPr>
      </w:pPr>
      <w:r w:rsidRPr="00300082">
        <w:rPr>
          <w:lang w:val="en-GB" w:eastAsia="en-GB" w:bidi="en-GB"/>
        </w:rPr>
        <w:t>in case of any changes in the terms and conditions of Services (e.g., the start date of the Event, for the commencement of the provision of the Services), notify the Client at least 3 (three) days before such changes become effective. This information shall be duly announced on the Provider’s Website, and the Client shall also be notified by e-mail using the e-mail address specified by him/her in the online registration form;</w:t>
      </w:r>
    </w:p>
    <w:p w14:paraId="2868AA8D" w14:textId="77777777" w:rsidR="00AB1A0E" w:rsidRPr="00300082" w:rsidRDefault="00AB1A0E" w:rsidP="00AB1A0E">
      <w:pPr>
        <w:numPr>
          <w:ilvl w:val="1"/>
          <w:numId w:val="2"/>
        </w:numPr>
        <w:contextualSpacing/>
        <w:jc w:val="both"/>
        <w:rPr>
          <w:lang w:val="en-GB" w:eastAsia="en-GB" w:bidi="en-GB"/>
        </w:rPr>
      </w:pPr>
      <w:r w:rsidRPr="00300082">
        <w:rPr>
          <w:b/>
          <w:lang w:val="en-GB" w:eastAsia="en-GB" w:bidi="en-GB"/>
        </w:rPr>
        <w:t>The Provider is entitled to:</w:t>
      </w:r>
    </w:p>
    <w:p w14:paraId="5263B4D2"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obtain any information from the Client which is required for the fulfilment of the Provider’s obligations hereunder;</w:t>
      </w:r>
    </w:p>
    <w:p w14:paraId="561CAEB6"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w:t>
      </w:r>
      <w:r w:rsidRPr="00300082">
        <w:rPr>
          <w:lang w:val="en-US" w:eastAsia="en-GB" w:bidi="en-GB"/>
        </w:rPr>
        <w:t>e</w:t>
      </w:r>
      <w:r w:rsidRPr="00300082">
        <w:rPr>
          <w:lang w:val="en-GB" w:eastAsia="en-GB" w:bidi="en-GB"/>
        </w:rPr>
        <w:t>stablish the approaches for providing the Services hereunder at their own discretion;</w:t>
      </w:r>
    </w:p>
    <w:p w14:paraId="25674E77" w14:textId="77777777" w:rsidR="00AB1A0E" w:rsidRPr="00300082" w:rsidRDefault="00AB1A0E" w:rsidP="00AB1A0E">
      <w:pPr>
        <w:numPr>
          <w:ilvl w:val="1"/>
          <w:numId w:val="2"/>
        </w:numPr>
        <w:contextualSpacing/>
        <w:rPr>
          <w:b/>
          <w:lang w:val="en-GB" w:eastAsia="en-GB" w:bidi="en-GB"/>
        </w:rPr>
      </w:pPr>
      <w:r w:rsidRPr="00300082">
        <w:rPr>
          <w:b/>
          <w:lang w:val="en-GB" w:eastAsia="en-GB" w:bidi="en-GB"/>
        </w:rPr>
        <w:t>The Client undertakes to:</w:t>
      </w:r>
    </w:p>
    <w:p w14:paraId="0739F69D"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personally get acquainted with information about the Services in a timely manner;</w:t>
      </w:r>
    </w:p>
    <w:p w14:paraId="55B68E2B" w14:textId="77777777"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fill in all required fields in the online registration form;</w:t>
      </w:r>
    </w:p>
    <w:p w14:paraId="5778FD1C" w14:textId="77777777" w:rsidR="00AB1A0E" w:rsidRPr="00300082" w:rsidRDefault="00AB1A0E" w:rsidP="00AB1A0E">
      <w:pPr>
        <w:numPr>
          <w:ilvl w:val="2"/>
          <w:numId w:val="2"/>
        </w:numPr>
        <w:tabs>
          <w:tab w:val="left" w:pos="0"/>
          <w:tab w:val="left" w:pos="993"/>
        </w:tabs>
        <w:ind w:left="0" w:firstLine="426"/>
        <w:contextualSpacing/>
        <w:jc w:val="both"/>
        <w:rPr>
          <w:lang w:val="en-GB" w:eastAsia="en-GB" w:bidi="en-GB"/>
        </w:rPr>
      </w:pPr>
      <w:r w:rsidRPr="00300082">
        <w:rPr>
          <w:lang w:val="en-GB" w:eastAsia="en-GB" w:bidi="en-GB"/>
        </w:rPr>
        <w:t>should the Client wish to unilaterally repudiate the Agreement, send a notification to the Provider’s e-mail address, as specified in Section 10 hereof. The Client’s notification may specify the date when he/she intends to terminate the Agreement; if no date is specified, the termination date shall be the date of the Client’s notification receipt by the Provider;</w:t>
      </w:r>
    </w:p>
    <w:p w14:paraId="5792EDD1" w14:textId="77777777" w:rsidR="00AB1A0E" w:rsidRPr="00300082" w:rsidRDefault="00AB1A0E" w:rsidP="00AB1A0E">
      <w:pPr>
        <w:numPr>
          <w:ilvl w:val="2"/>
          <w:numId w:val="2"/>
        </w:numPr>
        <w:tabs>
          <w:tab w:val="left" w:pos="0"/>
          <w:tab w:val="left" w:pos="993"/>
        </w:tabs>
        <w:ind w:left="0" w:firstLine="426"/>
        <w:contextualSpacing/>
        <w:jc w:val="both"/>
        <w:rPr>
          <w:lang w:val="en-GB" w:eastAsia="en-GB" w:bidi="en-GB"/>
        </w:rPr>
      </w:pPr>
      <w:r w:rsidRPr="00300082">
        <w:rPr>
          <w:lang w:val="en-GB" w:eastAsia="en-GB" w:bidi="en-GB"/>
        </w:rPr>
        <w:t xml:space="preserve"> pay for the Services, as per the terms and conditions of this Agreement. </w:t>
      </w:r>
    </w:p>
    <w:p w14:paraId="3ABA522D" w14:textId="085FF5BD" w:rsidR="00AB1A0E" w:rsidRPr="00300082" w:rsidRDefault="00AB1A0E" w:rsidP="00AB1A0E">
      <w:pPr>
        <w:numPr>
          <w:ilvl w:val="2"/>
          <w:numId w:val="2"/>
        </w:numPr>
        <w:tabs>
          <w:tab w:val="left" w:pos="993"/>
        </w:tabs>
        <w:ind w:left="0" w:firstLine="426"/>
        <w:contextualSpacing/>
        <w:jc w:val="both"/>
        <w:rPr>
          <w:lang w:val="en-GB" w:eastAsia="en-GB" w:bidi="en-GB"/>
        </w:rPr>
      </w:pPr>
      <w:r w:rsidRPr="00300082">
        <w:rPr>
          <w:lang w:val="en-GB" w:eastAsia="en-GB" w:bidi="en-GB"/>
        </w:rPr>
        <w:t xml:space="preserve"> within 2 (two) days after the payment date, send a scanned copy of a payment confirmation (if the payment is carried out as specified in p. 5.2. hereof) to the Provider’s e-mail address, as indicated in Section 10 hereof</w:t>
      </w:r>
    </w:p>
    <w:p w14:paraId="18EF6DBA" w14:textId="77777777" w:rsidR="00AB1A0E" w:rsidRPr="00300082" w:rsidRDefault="00AB1A0E" w:rsidP="00AB1A0E">
      <w:pPr>
        <w:numPr>
          <w:ilvl w:val="1"/>
          <w:numId w:val="2"/>
        </w:numPr>
        <w:contextualSpacing/>
        <w:rPr>
          <w:b/>
          <w:lang w:val="en-GB" w:eastAsia="en-GB" w:bidi="en-GB"/>
        </w:rPr>
      </w:pPr>
      <w:r w:rsidRPr="00300082">
        <w:rPr>
          <w:b/>
          <w:lang w:val="en-GB" w:eastAsia="en-GB" w:bidi="en-GB"/>
        </w:rPr>
        <w:t>The Client is entitled to:</w:t>
      </w:r>
    </w:p>
    <w:p w14:paraId="34514932" w14:textId="77777777" w:rsidR="00AB1A0E" w:rsidRPr="00300082" w:rsidRDefault="00AB1A0E" w:rsidP="00AB1A0E">
      <w:pPr>
        <w:numPr>
          <w:ilvl w:val="2"/>
          <w:numId w:val="2"/>
        </w:numPr>
        <w:tabs>
          <w:tab w:val="left" w:pos="1134"/>
        </w:tabs>
        <w:ind w:left="0" w:firstLine="426"/>
        <w:contextualSpacing/>
        <w:jc w:val="both"/>
        <w:rPr>
          <w:lang w:val="en-GB" w:eastAsia="en-GB" w:bidi="en-GB"/>
        </w:rPr>
      </w:pPr>
      <w:r w:rsidRPr="00300082">
        <w:rPr>
          <w:lang w:val="en-GB" w:eastAsia="en-GB" w:bidi="en-GB"/>
        </w:rPr>
        <w:lastRenderedPageBreak/>
        <w:t>request any clarifications from the Provider in regards to any matters relating to the Services rendered under the Agreement, either by phone using the contact numbers specified in Section 10 hereof or by e-mail using the Provider’s e-mail address specified in Section 10 hereof;</w:t>
      </w:r>
    </w:p>
    <w:p w14:paraId="2D71C7BA" w14:textId="77777777" w:rsidR="00AB1A0E" w:rsidRPr="00300082" w:rsidRDefault="00AB1A0E" w:rsidP="00AB1A0E">
      <w:pPr>
        <w:numPr>
          <w:ilvl w:val="2"/>
          <w:numId w:val="2"/>
        </w:numPr>
        <w:tabs>
          <w:tab w:val="left" w:pos="1134"/>
        </w:tabs>
        <w:ind w:left="0" w:firstLine="426"/>
        <w:contextualSpacing/>
        <w:jc w:val="both"/>
        <w:rPr>
          <w:lang w:val="en-GB" w:eastAsia="en-GB" w:bidi="en-GB"/>
        </w:rPr>
      </w:pPr>
      <w:r w:rsidRPr="00300082">
        <w:rPr>
          <w:lang w:val="en-GB" w:eastAsia="en-GB" w:bidi="en-GB"/>
        </w:rPr>
        <w:t>require that the Provider comply with the terms and conditions of this Agreement;</w:t>
      </w:r>
    </w:p>
    <w:p w14:paraId="0107E5C5" w14:textId="04C49C23" w:rsidR="00AB1A0E" w:rsidRDefault="00AB1A0E" w:rsidP="00AB1A0E">
      <w:pPr>
        <w:numPr>
          <w:ilvl w:val="2"/>
          <w:numId w:val="2"/>
        </w:numPr>
        <w:tabs>
          <w:tab w:val="left" w:pos="1134"/>
        </w:tabs>
        <w:ind w:left="0" w:firstLine="426"/>
        <w:contextualSpacing/>
        <w:jc w:val="both"/>
        <w:rPr>
          <w:lang w:val="en-GB" w:eastAsia="en-GB" w:bidi="en-GB"/>
        </w:rPr>
      </w:pPr>
      <w:r w:rsidRPr="00300082">
        <w:rPr>
          <w:lang w:val="en-GB" w:eastAsia="en-GB" w:bidi="en-GB"/>
        </w:rPr>
        <w:t>withdraw from the Agreement unilaterally.</w:t>
      </w:r>
    </w:p>
    <w:p w14:paraId="270656B6" w14:textId="77777777" w:rsidR="00AB1A0E" w:rsidRPr="00300082" w:rsidRDefault="00AB1A0E" w:rsidP="0015413B">
      <w:pPr>
        <w:tabs>
          <w:tab w:val="left" w:pos="1134"/>
        </w:tabs>
        <w:contextualSpacing/>
        <w:jc w:val="both"/>
        <w:rPr>
          <w:lang w:val="en-GB" w:eastAsia="en-GB" w:bidi="en-GB"/>
        </w:rPr>
      </w:pPr>
    </w:p>
    <w:p w14:paraId="39395B09" w14:textId="77777777" w:rsidR="00AB1A0E" w:rsidRPr="00300082" w:rsidRDefault="00AB1A0E" w:rsidP="00AB1A0E">
      <w:pPr>
        <w:numPr>
          <w:ilvl w:val="0"/>
          <w:numId w:val="2"/>
        </w:numPr>
        <w:contextualSpacing/>
        <w:jc w:val="center"/>
        <w:rPr>
          <w:b/>
          <w:lang w:val="en-GB" w:eastAsia="en-GB" w:bidi="en-GB"/>
        </w:rPr>
      </w:pPr>
      <w:r w:rsidRPr="00300082">
        <w:rPr>
          <w:b/>
          <w:lang w:val="en-GB" w:eastAsia="en-GB" w:bidi="en-GB"/>
        </w:rPr>
        <w:t xml:space="preserve"> SERVICE FEES AND SETTLEMENT PROCEDURES</w:t>
      </w:r>
    </w:p>
    <w:p w14:paraId="68664238" w14:textId="77777777" w:rsidR="00AB1A0E" w:rsidRPr="00300082" w:rsidRDefault="00AB1A0E" w:rsidP="00AB1A0E">
      <w:pPr>
        <w:ind w:left="360"/>
        <w:contextualSpacing/>
        <w:rPr>
          <w:b/>
          <w:lang w:val="en-GB" w:eastAsia="en-GB" w:bidi="en-GB"/>
        </w:rPr>
      </w:pPr>
    </w:p>
    <w:p w14:paraId="36074DB0" w14:textId="3F123F2F" w:rsidR="00AB1A0E" w:rsidRDefault="00AB1A0E" w:rsidP="00AB1A0E">
      <w:pPr>
        <w:widowControl w:val="0"/>
        <w:numPr>
          <w:ilvl w:val="1"/>
          <w:numId w:val="2"/>
        </w:numPr>
        <w:tabs>
          <w:tab w:val="left" w:pos="993"/>
        </w:tabs>
        <w:autoSpaceDE w:val="0"/>
        <w:autoSpaceDN w:val="0"/>
        <w:adjustRightInd w:val="0"/>
        <w:spacing w:line="320" w:lineRule="exact"/>
        <w:ind w:left="492" w:firstLine="492"/>
        <w:jc w:val="both"/>
        <w:rPr>
          <w:lang w:val="en-GB" w:eastAsia="en-GB" w:bidi="en-GB"/>
        </w:rPr>
      </w:pPr>
      <w:r w:rsidRPr="00300082">
        <w:rPr>
          <w:lang w:val="en-GB" w:eastAsia="en-GB" w:bidi="en-GB"/>
        </w:rPr>
        <w:t xml:space="preserve">The total value of the Services </w:t>
      </w:r>
      <w:r w:rsidR="00633AF3" w:rsidRPr="00300082">
        <w:rPr>
          <w:lang w:val="en-GB" w:eastAsia="en-GB" w:bidi="en-GB"/>
        </w:rPr>
        <w:t>hereunder,</w:t>
      </w:r>
      <w:r w:rsidRPr="004A6B3B">
        <w:rPr>
          <w:lang w:val="en-US" w:eastAsia="en-GB" w:bidi="en-GB"/>
        </w:rPr>
        <w:t xml:space="preserve"> as specified in the </w:t>
      </w:r>
      <w:r w:rsidR="00D936DD">
        <w:rPr>
          <w:lang w:val="en-US" w:eastAsia="en-GB" w:bidi="en-GB"/>
        </w:rPr>
        <w:t>T</w:t>
      </w:r>
      <w:r w:rsidRPr="004A6B3B">
        <w:rPr>
          <w:lang w:val="en-US" w:eastAsia="en-GB" w:bidi="en-GB"/>
        </w:rPr>
        <w:t>able</w:t>
      </w:r>
      <w:r w:rsidR="00D936DD">
        <w:rPr>
          <w:lang w:val="en-US" w:eastAsia="en-GB" w:bidi="en-GB"/>
        </w:rPr>
        <w:t xml:space="preserve"> 1</w:t>
      </w:r>
      <w:r w:rsidRPr="004A6B3B">
        <w:rPr>
          <w:lang w:val="en-US" w:eastAsia="en-GB" w:bidi="en-GB"/>
        </w:rPr>
        <w:t xml:space="preserve">. </w:t>
      </w:r>
      <w:r w:rsidRPr="00300082">
        <w:rPr>
          <w:lang w:val="en-GB" w:eastAsia="en-GB" w:bidi="en-GB"/>
        </w:rPr>
        <w:t xml:space="preserve">The value of the Services hereunder includes all expenses incurred by the Provider with respect to the execution of this Agreement in full. </w:t>
      </w:r>
    </w:p>
    <w:p w14:paraId="513C2FA1" w14:textId="18E889EB" w:rsidR="00AB1A0E" w:rsidRPr="00300082" w:rsidRDefault="00AB1A0E" w:rsidP="00AB1A0E">
      <w:pPr>
        <w:widowControl w:val="0"/>
        <w:tabs>
          <w:tab w:val="left" w:pos="993"/>
        </w:tabs>
        <w:autoSpaceDE w:val="0"/>
        <w:autoSpaceDN w:val="0"/>
        <w:adjustRightInd w:val="0"/>
        <w:spacing w:line="320" w:lineRule="exact"/>
        <w:ind w:left="984"/>
        <w:jc w:val="right"/>
        <w:rPr>
          <w:lang w:val="en-GB" w:eastAsia="en-GB" w:bidi="en-GB"/>
        </w:rPr>
      </w:pPr>
      <w:r>
        <w:rPr>
          <w:lang w:val="en-GB" w:eastAsia="en-GB" w:bidi="en-GB"/>
        </w:rPr>
        <w:t>Table</w:t>
      </w:r>
      <w:r w:rsidR="00D936DD">
        <w:rPr>
          <w:lang w:val="en-GB" w:eastAsia="en-GB" w:bidi="en-GB"/>
        </w:rPr>
        <w:t xml:space="preserve"> 1</w:t>
      </w:r>
      <w:r w:rsidR="004220E8">
        <w:rPr>
          <w:lang w:val="en-GB" w:eastAsia="en-GB" w:bidi="en-GB"/>
        </w:rPr>
        <w:t>.</w:t>
      </w:r>
    </w:p>
    <w:tbl>
      <w:tblPr>
        <w:tblW w:w="9348"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348"/>
      </w:tblGrid>
      <w:tr w:rsidR="00AB1A0E" w:rsidRPr="00300082" w14:paraId="3D80F6B6" w14:textId="77777777" w:rsidTr="00345CE3">
        <w:trPr>
          <w:trHeight w:val="330"/>
          <w:jc w:val="center"/>
        </w:trPr>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0CFC1366" w14:textId="77777777" w:rsidR="00AB1A0E" w:rsidRPr="00300082" w:rsidRDefault="00AB1A0E" w:rsidP="00345CE3">
            <w:pPr>
              <w:contextualSpacing/>
              <w:jc w:val="center"/>
              <w:rPr>
                <w:color w:val="000000"/>
                <w:sz w:val="22"/>
                <w:szCs w:val="22"/>
                <w:lang w:val="en-US"/>
              </w:rPr>
            </w:pPr>
          </w:p>
        </w:tc>
      </w:tr>
      <w:tr w:rsidR="00AB1A0E" w:rsidRPr="00F6259D" w14:paraId="78E47EA9" w14:textId="77777777" w:rsidTr="00345CE3">
        <w:trPr>
          <w:trHeight w:val="330"/>
          <w:jc w:val="center"/>
        </w:trPr>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178588F9" w14:textId="07CF4B46" w:rsidR="00AB1A0E" w:rsidRPr="0021284B" w:rsidRDefault="00AB1A0E" w:rsidP="00345CE3">
            <w:pPr>
              <w:contextualSpacing/>
              <w:jc w:val="center"/>
              <w:rPr>
                <w:color w:val="000000"/>
                <w:sz w:val="22"/>
                <w:szCs w:val="22"/>
                <w:lang w:val="en-US"/>
              </w:rPr>
            </w:pPr>
            <w:r w:rsidRPr="0021284B">
              <w:rPr>
                <w:color w:val="000000"/>
                <w:sz w:val="22"/>
                <w:szCs w:val="22"/>
                <w:lang w:val="en-US"/>
              </w:rPr>
              <w:t>For the Conference participants in a face-to-face format (other than from HSE University), including 20% VAT</w:t>
            </w:r>
          </w:p>
        </w:tc>
      </w:tr>
      <w:tr w:rsidR="00AB1A0E" w:rsidRPr="0021284B" w14:paraId="47F12731" w14:textId="77777777" w:rsidTr="00345CE3">
        <w:trPr>
          <w:trHeight w:val="330"/>
          <w:jc w:val="center"/>
        </w:trPr>
        <w:tc>
          <w:tcPr>
            <w:tcW w:w="93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80" w:type="dxa"/>
              <w:bottom w:w="120" w:type="dxa"/>
              <w:right w:w="180" w:type="dxa"/>
            </w:tcMar>
          </w:tcPr>
          <w:p w14:paraId="70DC2129" w14:textId="77777777" w:rsidR="00AB1A0E" w:rsidRPr="0021284B" w:rsidRDefault="00AB1A0E" w:rsidP="00345CE3">
            <w:pPr>
              <w:contextualSpacing/>
              <w:jc w:val="center"/>
              <w:rPr>
                <w:color w:val="000000"/>
                <w:sz w:val="22"/>
                <w:szCs w:val="22"/>
                <w:lang w:val="en-US"/>
              </w:rPr>
            </w:pPr>
            <w:r w:rsidRPr="0021284B">
              <w:rPr>
                <w:color w:val="000000"/>
                <w:sz w:val="22"/>
                <w:szCs w:val="22"/>
                <w:lang w:val="en-US"/>
              </w:rPr>
              <w:t xml:space="preserve">3,000 </w:t>
            </w:r>
            <w:proofErr w:type="spellStart"/>
            <w:r w:rsidRPr="0021284B">
              <w:rPr>
                <w:color w:val="000000"/>
                <w:sz w:val="22"/>
                <w:szCs w:val="22"/>
                <w:lang w:val="en-US"/>
              </w:rPr>
              <w:t>roubles</w:t>
            </w:r>
            <w:proofErr w:type="spellEnd"/>
          </w:p>
        </w:tc>
      </w:tr>
    </w:tbl>
    <w:p w14:paraId="35AD25C5" w14:textId="62C2F6DA" w:rsidR="00AB1A0E" w:rsidRPr="00D936DD" w:rsidRDefault="00AB1A0E" w:rsidP="00D00AED">
      <w:pPr>
        <w:numPr>
          <w:ilvl w:val="1"/>
          <w:numId w:val="2"/>
        </w:numPr>
        <w:tabs>
          <w:tab w:val="left" w:pos="993"/>
        </w:tabs>
        <w:ind w:left="0" w:firstLine="426"/>
        <w:contextualSpacing/>
        <w:jc w:val="both"/>
        <w:rPr>
          <w:lang w:val="en-GB" w:eastAsia="en-GB" w:bidi="en-GB"/>
        </w:rPr>
      </w:pPr>
      <w:r w:rsidRPr="00300082">
        <w:rPr>
          <w:lang w:val="en-GB" w:eastAsia="en-GB" w:bidi="en-GB"/>
        </w:rPr>
        <w:t xml:space="preserve">The Client shall pay for the Provider’s Services hereunder </w:t>
      </w:r>
      <w:r>
        <w:rPr>
          <w:lang w:val="en-GB" w:eastAsia="en-GB" w:bidi="en-GB"/>
        </w:rPr>
        <w:t xml:space="preserve">in roubles </w:t>
      </w:r>
      <w:r w:rsidRPr="00300082">
        <w:rPr>
          <w:lang w:val="en-GB" w:eastAsia="en-GB" w:bidi="en-GB"/>
        </w:rPr>
        <w:t xml:space="preserve">via a transfer of funds to the Provider’s payment account </w:t>
      </w:r>
      <w:r w:rsidRPr="00D936DD">
        <w:rPr>
          <w:lang w:val="en-GB" w:eastAsia="en-GB" w:bidi="en-GB"/>
        </w:rPr>
        <w:t xml:space="preserve">by transfer of funds via HSE University’s “HSE Payments” page on HSE University corporate website (portal), as per the payment procedure provided at: </w:t>
      </w:r>
      <w:sdt>
        <w:sdtPr>
          <w:rPr>
            <w:lang w:val="en-GB" w:eastAsia="en-GB" w:bidi="en-GB"/>
          </w:rPr>
          <w:alias w:val="website"/>
          <w:tag w:val="адрес сайта"/>
          <w:id w:val="169611220"/>
          <w:placeholder>
            <w:docPart w:val="814DF5E8A3CC452CB1DC113B1617F183"/>
          </w:placeholder>
          <w:docPartList>
            <w:docPartGallery w:val="Quick Parts"/>
          </w:docPartList>
        </w:sdtPr>
        <w:sdtEndPr>
          <w:rPr>
            <w:rFonts w:ascii="Calibri" w:hAnsi="Calibri"/>
            <w:sz w:val="22"/>
          </w:rPr>
        </w:sdtEndPr>
        <w:sdtContent>
          <w:hyperlink r:id="rId11" w:history="1">
            <w:r w:rsidR="00D00AED" w:rsidRPr="00D00AED">
              <w:rPr>
                <w:rStyle w:val="ad"/>
                <w:lang w:val="en-US"/>
              </w:rPr>
              <w:t>https://</w:t>
            </w:r>
            <w:r w:rsidR="00D00AED" w:rsidRPr="00D826A6">
              <w:rPr>
                <w:rStyle w:val="ad"/>
              </w:rPr>
              <w:t>ПаВТ</w:t>
            </w:r>
            <w:r w:rsidR="00D00AED" w:rsidRPr="00D00AED">
              <w:rPr>
                <w:rStyle w:val="ad"/>
                <w:lang w:val="en-US"/>
              </w:rPr>
              <w:t>.</w:t>
            </w:r>
            <w:proofErr w:type="spellStart"/>
            <w:r w:rsidR="00D00AED" w:rsidRPr="00D826A6">
              <w:rPr>
                <w:rStyle w:val="ad"/>
              </w:rPr>
              <w:t>рф</w:t>
            </w:r>
            <w:proofErr w:type="spellEnd"/>
            <w:r w:rsidR="00D00AED" w:rsidRPr="00D00AED">
              <w:rPr>
                <w:rStyle w:val="ad"/>
                <w:lang w:val="en-US"/>
              </w:rPr>
              <w:t>/2025/attendees/attendees.html</w:t>
            </w:r>
          </w:hyperlink>
        </w:sdtContent>
      </w:sdt>
    </w:p>
    <w:p w14:paraId="546B7F28" w14:textId="15E553D4" w:rsidR="00AB1A0E" w:rsidRPr="00300082" w:rsidRDefault="00AB1A0E" w:rsidP="00AB1A0E">
      <w:pPr>
        <w:numPr>
          <w:ilvl w:val="1"/>
          <w:numId w:val="2"/>
        </w:numPr>
        <w:tabs>
          <w:tab w:val="left" w:pos="993"/>
        </w:tabs>
        <w:ind w:left="0" w:firstLine="426"/>
        <w:contextualSpacing/>
        <w:jc w:val="both"/>
        <w:rPr>
          <w:lang w:val="en-GB" w:eastAsia="en-GB" w:bidi="en-GB"/>
        </w:rPr>
      </w:pPr>
      <w:r w:rsidRPr="00300082">
        <w:rPr>
          <w:lang w:val="en-GB" w:eastAsia="en-GB" w:bidi="en-GB"/>
        </w:rPr>
        <w:t xml:space="preserve">All payments for the Provider’s Services shall be made by the Client </w:t>
      </w:r>
      <w:r w:rsidR="00EA0279">
        <w:rPr>
          <w:lang w:val="en-GB" w:eastAsia="en-GB" w:bidi="en-GB"/>
        </w:rPr>
        <w:t xml:space="preserve">in full before April </w:t>
      </w:r>
      <w:r w:rsidR="00BC060B" w:rsidRPr="00BC060B">
        <w:rPr>
          <w:lang w:val="en-US" w:eastAsia="en-GB" w:bidi="en-GB"/>
        </w:rPr>
        <w:t>03</w:t>
      </w:r>
      <w:r w:rsidR="00EA0279">
        <w:rPr>
          <w:lang w:val="en-GB" w:eastAsia="en-GB" w:bidi="en-GB"/>
        </w:rPr>
        <w:t>, 2025</w:t>
      </w:r>
      <w:r>
        <w:rPr>
          <w:lang w:val="en-GB" w:eastAsia="en-GB" w:bidi="en-GB"/>
        </w:rPr>
        <w:t xml:space="preserve">. </w:t>
      </w:r>
    </w:p>
    <w:p w14:paraId="3AF9FA19" w14:textId="77777777" w:rsidR="00AB1A0E" w:rsidRPr="00300082" w:rsidRDefault="00AB1A0E" w:rsidP="00AB1A0E">
      <w:pPr>
        <w:numPr>
          <w:ilvl w:val="1"/>
          <w:numId w:val="2"/>
        </w:numPr>
        <w:tabs>
          <w:tab w:val="left" w:pos="993"/>
        </w:tabs>
        <w:ind w:left="0" w:firstLine="426"/>
        <w:contextualSpacing/>
        <w:jc w:val="both"/>
        <w:rPr>
          <w:lang w:val="en-GB" w:eastAsia="en-GB" w:bidi="en-GB"/>
        </w:rPr>
      </w:pPr>
      <w:r w:rsidRPr="00300082">
        <w:rPr>
          <w:lang w:val="en-GB" w:eastAsia="en-GB" w:bidi="en-GB"/>
        </w:rPr>
        <w:t>If the Provider has been notified of the Client’s unilateral withdrawal from the Agreement no later than</w:t>
      </w:r>
      <w:r>
        <w:rPr>
          <w:lang w:val="en-GB" w:eastAsia="en-GB" w:bidi="en-GB"/>
        </w:rPr>
        <w:t xml:space="preserve"> 2</w:t>
      </w:r>
      <w:r w:rsidRPr="00300082">
        <w:rPr>
          <w:lang w:val="en-GB" w:eastAsia="en-GB" w:bidi="en-GB"/>
        </w:rPr>
        <w:t xml:space="preserve"> (</w:t>
      </w:r>
      <w:r>
        <w:rPr>
          <w:lang w:val="en-GB" w:eastAsia="en-GB" w:bidi="en-GB"/>
        </w:rPr>
        <w:t>two</w:t>
      </w:r>
      <w:r w:rsidRPr="00300082">
        <w:rPr>
          <w:lang w:val="en-GB" w:eastAsia="en-GB" w:bidi="en-GB"/>
        </w:rPr>
        <w:t xml:space="preserve">) working days before the starting date of the Event (the first day of the Event), the total payment remitted by the Client to the Provider hereunder shall be returned to the Client in full. </w:t>
      </w:r>
    </w:p>
    <w:p w14:paraId="22FC5F62" w14:textId="430B5337" w:rsidR="00AB1A0E" w:rsidRDefault="00AB1A0E" w:rsidP="00AB1A0E">
      <w:pPr>
        <w:numPr>
          <w:ilvl w:val="1"/>
          <w:numId w:val="2"/>
        </w:numPr>
        <w:tabs>
          <w:tab w:val="left" w:pos="993"/>
        </w:tabs>
        <w:ind w:left="0" w:firstLine="426"/>
        <w:contextualSpacing/>
        <w:jc w:val="both"/>
        <w:rPr>
          <w:lang w:val="en-GB" w:eastAsia="en-GB" w:bidi="en-GB"/>
        </w:rPr>
      </w:pPr>
      <w:r w:rsidRPr="00300082">
        <w:rPr>
          <w:lang w:val="en-GB" w:eastAsia="en-GB" w:bidi="en-GB"/>
        </w:rPr>
        <w:t xml:space="preserve">The Client’s failure to attend the Event during the entire period of the Event’s duration, or on one or several days thereof, including any </w:t>
      </w:r>
      <w:r>
        <w:rPr>
          <w:lang w:val="en-GB" w:eastAsia="en-GB" w:bidi="en-GB"/>
        </w:rPr>
        <w:t>sessions</w:t>
      </w:r>
      <w:r w:rsidRPr="00300082">
        <w:rPr>
          <w:lang w:val="en-GB" w:eastAsia="en-GB" w:bidi="en-GB"/>
        </w:rPr>
        <w:t xml:space="preserve">, in full or in part, does not entail the Provider’s obligation to recalculate the total value of the Agreement and reimburse the Client for any part of the total value of the agreement for </w:t>
      </w:r>
      <w:r>
        <w:rPr>
          <w:lang w:val="en-GB" w:eastAsia="en-GB" w:bidi="en-GB"/>
        </w:rPr>
        <w:t>sessions</w:t>
      </w:r>
      <w:r w:rsidRPr="00300082">
        <w:rPr>
          <w:lang w:val="en-GB" w:eastAsia="en-GB" w:bidi="en-GB"/>
        </w:rPr>
        <w:t>/days of the Event that the Client failed to attend, with the exception of cases described in p. 5.4 hereof.</w:t>
      </w:r>
    </w:p>
    <w:p w14:paraId="46E40553" w14:textId="77777777" w:rsidR="00AB1A0E" w:rsidRPr="00300082" w:rsidRDefault="00AB1A0E" w:rsidP="00633AF3">
      <w:pPr>
        <w:tabs>
          <w:tab w:val="left" w:pos="993"/>
        </w:tabs>
        <w:contextualSpacing/>
        <w:jc w:val="both"/>
        <w:rPr>
          <w:lang w:val="en-GB" w:eastAsia="en-GB" w:bidi="en-GB"/>
        </w:rPr>
      </w:pPr>
    </w:p>
    <w:p w14:paraId="34AD0902" w14:textId="77777777" w:rsidR="00AB1A0E" w:rsidRPr="00300082" w:rsidRDefault="00AB1A0E" w:rsidP="00AB1A0E">
      <w:pPr>
        <w:numPr>
          <w:ilvl w:val="0"/>
          <w:numId w:val="2"/>
        </w:numPr>
        <w:contextualSpacing/>
        <w:jc w:val="center"/>
        <w:rPr>
          <w:b/>
          <w:lang w:val="en-GB" w:eastAsia="en-GB" w:bidi="en-GB"/>
        </w:rPr>
      </w:pPr>
      <w:r w:rsidRPr="00300082">
        <w:rPr>
          <w:b/>
          <w:lang w:val="en-GB" w:eastAsia="en-GB" w:bidi="en-GB"/>
        </w:rPr>
        <w:t>PERSONAL DATA PROCESSING</w:t>
      </w:r>
    </w:p>
    <w:p w14:paraId="6D3F72FB" w14:textId="77777777" w:rsidR="00AB1A0E" w:rsidRPr="00300082" w:rsidRDefault="00AB1A0E" w:rsidP="00AB1A0E">
      <w:pPr>
        <w:ind w:left="360"/>
        <w:contextualSpacing/>
        <w:rPr>
          <w:b/>
          <w:lang w:val="en-GB" w:eastAsia="en-GB" w:bidi="en-GB"/>
        </w:rPr>
      </w:pPr>
    </w:p>
    <w:p w14:paraId="362AFE8C" w14:textId="2A3AC5BF"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By concluding this Agreement, in their own free will and interest, the Client hereby grants the Provider his/her consent for the recording, systematization, accumulation, storage, specification, retrieval, application, and transmission to third parties (provision and access) of their personal data, as disclosed to the Provider upon registration or during the execution of this Agreement, including: family name, first name, patronymic/middle name, date and place of birth, mobile phone number, personal e-mail address, information about education and qualifications, academic degrees and titles, including with respect to automated processing of personal data, in order to enable the Provider to engage in its core operations as per the Charter and act as per the terms and conditions of the Agreement, including the collection and analysis of data with respect to the demand for the Event.</w:t>
      </w:r>
    </w:p>
    <w:p w14:paraId="2A7401F9"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 xml:space="preserve">The Provider shall also be entitled to use personal data provided by the Client in order to ensure compliance with current Russian legislation and normative legal acts (e.g., for the prevention and/or termination of any illegal and/or unlawful actions of other users of the Website). Information provided by the Client may be disclosed only upon request of a court or law </w:t>
      </w:r>
      <w:r w:rsidRPr="00300082">
        <w:rPr>
          <w:lang w:val="en-GB" w:eastAsia="en-GB" w:bidi="en-GB"/>
        </w:rPr>
        <w:lastRenderedPageBreak/>
        <w:t>enforcement agencies, in accordance with Russian legislation, as well as in other cases stipulated by Russian law.</w:t>
      </w:r>
    </w:p>
    <w:p w14:paraId="3F7C8161"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Client’s consent for the processing of his/her personal data shall become effective upon the execution of this Agreement and be valid for 5 (five) years upon its termination (upon completion of educational services), except in cases of data processing for military, migration, statistical registration and accounting purposes. Such data shall be stored for 75 years upon the termination of the Agreement. The Client’s consent for the processing his/her personal data may be revoked by the Client, who must accordingly notify the Provider in writing.</w:t>
      </w:r>
    </w:p>
    <w:p w14:paraId="267C2A80" w14:textId="3251C0DB" w:rsidR="00AB1A0E"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University may store (in archives) and compile documents and personal data, including electronic (digital) documents (both originals and copies) in electronic databases.</w:t>
      </w:r>
    </w:p>
    <w:p w14:paraId="04773630" w14:textId="77777777" w:rsidR="00AB1A0E" w:rsidRPr="00300082" w:rsidRDefault="00AB1A0E" w:rsidP="00AB1A0E">
      <w:pPr>
        <w:tabs>
          <w:tab w:val="left" w:pos="851"/>
        </w:tabs>
        <w:ind w:left="426"/>
        <w:contextualSpacing/>
        <w:jc w:val="both"/>
        <w:rPr>
          <w:lang w:val="en-GB" w:eastAsia="en-GB" w:bidi="en-GB"/>
        </w:rPr>
      </w:pPr>
    </w:p>
    <w:p w14:paraId="6C668010" w14:textId="77777777" w:rsidR="00AB1A0E" w:rsidRPr="00300082" w:rsidRDefault="00AB1A0E" w:rsidP="00AB1A0E">
      <w:pPr>
        <w:numPr>
          <w:ilvl w:val="0"/>
          <w:numId w:val="2"/>
        </w:numPr>
        <w:contextualSpacing/>
        <w:jc w:val="center"/>
        <w:rPr>
          <w:b/>
          <w:color w:val="000000"/>
          <w:lang w:val="en-GB" w:eastAsia="en-GB" w:bidi="en-GB"/>
        </w:rPr>
      </w:pPr>
      <w:r w:rsidRPr="00300082">
        <w:rPr>
          <w:b/>
          <w:color w:val="000000"/>
          <w:lang w:val="en-GB" w:eastAsia="en-GB" w:bidi="en-GB"/>
        </w:rPr>
        <w:t>TIMEFRAME OF AGREEMENT. MODIFICATION AND TERMINATION PROCEDURE</w:t>
      </w:r>
    </w:p>
    <w:p w14:paraId="334BE198" w14:textId="77777777" w:rsidR="00AB1A0E" w:rsidRPr="00300082" w:rsidRDefault="00AB1A0E" w:rsidP="00AB1A0E">
      <w:pPr>
        <w:ind w:left="360"/>
        <w:contextualSpacing/>
        <w:rPr>
          <w:b/>
          <w:color w:val="000000"/>
          <w:lang w:val="en-GB" w:eastAsia="en-GB" w:bidi="en-GB"/>
        </w:rPr>
      </w:pPr>
    </w:p>
    <w:p w14:paraId="011A60C2"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 xml:space="preserve">The Agreement shall be deemed to be concluded and come into effect as of the date of the Client’s acceptance of the Provider’s offer. </w:t>
      </w:r>
    </w:p>
    <w:p w14:paraId="6BFEB277" w14:textId="77777777" w:rsidR="00AB1A0E" w:rsidRPr="00300082" w:rsidRDefault="00AB1A0E" w:rsidP="00AB1A0E">
      <w:pPr>
        <w:tabs>
          <w:tab w:val="left" w:pos="851"/>
        </w:tabs>
        <w:ind w:firstLine="426"/>
        <w:contextualSpacing/>
        <w:jc w:val="both"/>
        <w:rPr>
          <w:lang w:val="en-GB" w:eastAsia="en-GB" w:bidi="en-GB"/>
        </w:rPr>
      </w:pPr>
      <w:r w:rsidRPr="00300082">
        <w:rPr>
          <w:lang w:val="en-GB" w:eastAsia="en-GB" w:bidi="en-GB"/>
        </w:rPr>
        <w:t>If the Client has failed to undertake at least one of the steps specified in p. 2.3 hereof, the Agreement shall not be deemed signed, and the Client shall not be admitted to the Event.</w:t>
      </w:r>
    </w:p>
    <w:p w14:paraId="25115DB8"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Agreement shall remain in effect until the Parties fulfil all obligations hereunder in full unless earlier terminated by one or both Parties by mutual consent.</w:t>
      </w:r>
    </w:p>
    <w:p w14:paraId="26451CCF"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 xml:space="preserve">The Agreement may be modified or terminated on the grounds and pursuant to the procedure, stipulated by Russian legislation and this Agreement. </w:t>
      </w:r>
    </w:p>
    <w:p w14:paraId="446EF72F" w14:textId="7D56AF20" w:rsidR="00AB1A0E" w:rsidRDefault="00AB1A0E" w:rsidP="00AB1A0E">
      <w:pPr>
        <w:numPr>
          <w:ilvl w:val="1"/>
          <w:numId w:val="2"/>
        </w:numPr>
        <w:tabs>
          <w:tab w:val="left" w:pos="0"/>
          <w:tab w:val="left" w:pos="851"/>
        </w:tabs>
        <w:ind w:left="0" w:firstLine="426"/>
        <w:contextualSpacing/>
        <w:jc w:val="both"/>
        <w:rPr>
          <w:lang w:val="en-GB" w:eastAsia="en-GB" w:bidi="en-GB"/>
        </w:rPr>
      </w:pPr>
      <w:r w:rsidRPr="00300082">
        <w:rPr>
          <w:lang w:val="en-GB" w:eastAsia="en-GB" w:bidi="en-GB"/>
        </w:rPr>
        <w:t>In the case, specified in p. 4.3.3 hereof, the Agreement shall be deemed expired effective from the date of the Provider’s receipt of the Client’s notification.</w:t>
      </w:r>
    </w:p>
    <w:p w14:paraId="700D9293" w14:textId="651F0A60" w:rsidR="00AB1A0E" w:rsidRPr="00300082" w:rsidRDefault="00AB1A0E" w:rsidP="00AB1A0E">
      <w:pPr>
        <w:tabs>
          <w:tab w:val="left" w:pos="0"/>
          <w:tab w:val="left" w:pos="426"/>
        </w:tabs>
        <w:jc w:val="both"/>
        <w:rPr>
          <w:lang w:val="en-GB" w:eastAsia="en-GB" w:bidi="en-GB"/>
        </w:rPr>
      </w:pPr>
    </w:p>
    <w:p w14:paraId="53BCFCB3" w14:textId="77777777" w:rsidR="00AB1A0E" w:rsidRPr="00300082" w:rsidRDefault="00AB1A0E" w:rsidP="00AB1A0E">
      <w:pPr>
        <w:numPr>
          <w:ilvl w:val="0"/>
          <w:numId w:val="2"/>
        </w:numPr>
        <w:contextualSpacing/>
        <w:jc w:val="center"/>
        <w:rPr>
          <w:b/>
          <w:color w:val="000000"/>
          <w:lang w:val="en-GB" w:eastAsia="en-GB" w:bidi="en-GB"/>
        </w:rPr>
      </w:pPr>
      <w:r w:rsidRPr="00300082">
        <w:rPr>
          <w:b/>
          <w:color w:val="000000"/>
          <w:lang w:val="en-GB" w:eastAsia="en-GB" w:bidi="en-GB"/>
        </w:rPr>
        <w:t>THE PROVIDER’S AND THE CLIENT’S RESPONSIBILITY</w:t>
      </w:r>
    </w:p>
    <w:p w14:paraId="14373D11" w14:textId="77777777" w:rsidR="00AB1A0E" w:rsidRPr="00300082" w:rsidRDefault="00AB1A0E" w:rsidP="00AB1A0E">
      <w:pPr>
        <w:ind w:left="360"/>
        <w:contextualSpacing/>
        <w:rPr>
          <w:b/>
          <w:color w:val="000000"/>
          <w:lang w:val="en-GB" w:eastAsia="en-GB" w:bidi="en-GB"/>
        </w:rPr>
      </w:pPr>
    </w:p>
    <w:p w14:paraId="262E6714"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Parties shall be liable for their failure to fulfil, or inadequate fulfilment, of their obligations hereunder as per Russian legislation.</w:t>
      </w:r>
    </w:p>
    <w:p w14:paraId="5D35430E" w14:textId="6BF49472" w:rsidR="00AB1A0E"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Client shall be responsible for ensuring that the information specified in online registration forms on the Provider’s website is reliable, relevant and complete, meets the requirements of Russian legislation and is free from claims of any third parties.</w:t>
      </w:r>
    </w:p>
    <w:p w14:paraId="5F5A534A" w14:textId="77777777" w:rsidR="00AB1A0E" w:rsidRPr="00300082" w:rsidRDefault="00AB1A0E" w:rsidP="00AB1A0E">
      <w:pPr>
        <w:jc w:val="both"/>
        <w:rPr>
          <w:lang w:val="en-GB" w:eastAsia="en-GB" w:bidi="en-GB"/>
        </w:rPr>
      </w:pPr>
    </w:p>
    <w:p w14:paraId="273A2A9B" w14:textId="77777777" w:rsidR="00AB1A0E" w:rsidRPr="00300082" w:rsidRDefault="00AB1A0E" w:rsidP="00AB1A0E">
      <w:pPr>
        <w:numPr>
          <w:ilvl w:val="0"/>
          <w:numId w:val="2"/>
        </w:numPr>
        <w:contextualSpacing/>
        <w:jc w:val="center"/>
        <w:rPr>
          <w:b/>
          <w:color w:val="000000"/>
          <w:lang w:val="en-GB" w:eastAsia="en-GB" w:bidi="en-GB"/>
        </w:rPr>
      </w:pPr>
      <w:r w:rsidRPr="00300082">
        <w:rPr>
          <w:b/>
          <w:color w:val="000000"/>
          <w:lang w:val="en-GB" w:eastAsia="en-GB" w:bidi="en-GB"/>
        </w:rPr>
        <w:t>MISCELLANEOUS</w:t>
      </w:r>
    </w:p>
    <w:p w14:paraId="7D814549" w14:textId="77777777" w:rsidR="00AB1A0E" w:rsidRPr="00300082" w:rsidRDefault="00AB1A0E" w:rsidP="00AB1A0E">
      <w:pPr>
        <w:ind w:left="360"/>
        <w:contextualSpacing/>
        <w:rPr>
          <w:b/>
          <w:color w:val="000000"/>
          <w:lang w:val="en-GB" w:eastAsia="en-GB" w:bidi="en-GB"/>
        </w:rPr>
      </w:pPr>
    </w:p>
    <w:p w14:paraId="634BFE93"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By entering into this Agreement, the Client hereby agrees to receive messages forwarded to his/her e-mail address, specified in the online registration form.</w:t>
      </w:r>
    </w:p>
    <w:p w14:paraId="75722D62"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Provider shall bear no responsibility for any damage that has been or may be caused to the Client as a result of using the website. Furthermore, the Provider shall bear no responsibility for the contents of third-party resources accessible via links on the Website.</w:t>
      </w:r>
    </w:p>
    <w:p w14:paraId="3843FC97"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The Client’s participation in the Event does not make him/her entitled to priority admission to any other educational programmes offered at HSE University.</w:t>
      </w:r>
    </w:p>
    <w:p w14:paraId="233E0D97"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Underage Clients guarantee that they have obtained written consent of their legal representatives (e.g., a parent, adoptive parent or legal guardian), thereby allowing him/her to enter into this Agreement, pursuant to the requirements of Article 26 of the Russian Civil Code.</w:t>
      </w:r>
    </w:p>
    <w:p w14:paraId="1E9C2071"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All messages, notifications, notices, statements, and other correspondence that is legally binding (hereinafter “notices”), exchanged between the Parties in relation to this Agreement, shall be made in writing and delivered to the e-mail addresses specified in Section 10 hereof.</w:t>
      </w:r>
    </w:p>
    <w:p w14:paraId="66954692"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 xml:space="preserve">An e-mail shall be considered to be received by the addressee on the day of the dispatch of a notice, provided that it was sent to the address specified in Section 10 hereof. An e-mail transmission shall also be considered as failed if the sender receives a non-delivery message. </w:t>
      </w:r>
    </w:p>
    <w:p w14:paraId="07C13FBC"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lastRenderedPageBreak/>
        <w:t xml:space="preserve">Any disputes and/or controversies arising from or in relation to the execution of this Agreement shall be resolved by the Parties amicably through negotiation. </w:t>
      </w:r>
    </w:p>
    <w:p w14:paraId="1BB6C9F8"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 xml:space="preserve"> If the dispute has not been settled through negotiation, the Parties shall resort to the extra-judicial dispute settlement procedure (mediation). In this case, the affected Party shall make a claim stating requirements to the other Party, before filing an action. Claims can be raised as per the procedure specified in Section 9 hereof. A response to the claim shall be provided within 20 (twenty) working days from the date of receipt. Responses to the claim can be provided as per the procedure specified in Section 9 hereof. </w:t>
      </w:r>
    </w:p>
    <w:p w14:paraId="4E6EEB30" w14:textId="77777777" w:rsidR="00AB1A0E" w:rsidRPr="00300082" w:rsidRDefault="00AB1A0E" w:rsidP="00AB1A0E">
      <w:pPr>
        <w:numPr>
          <w:ilvl w:val="1"/>
          <w:numId w:val="2"/>
        </w:numPr>
        <w:tabs>
          <w:tab w:val="left" w:pos="851"/>
        </w:tabs>
        <w:ind w:left="0" w:firstLine="426"/>
        <w:contextualSpacing/>
        <w:jc w:val="both"/>
        <w:rPr>
          <w:lang w:val="en-GB" w:eastAsia="en-GB" w:bidi="en-GB"/>
        </w:rPr>
      </w:pPr>
      <w:r w:rsidRPr="00300082">
        <w:rPr>
          <w:lang w:val="en-GB" w:eastAsia="en-GB" w:bidi="en-GB"/>
        </w:rPr>
        <w:t>Any disputes and controversies that cannot be resolved through negotiations and/or extra-judicial procedures shall be thusly referred to court in accordance with the legally prescribed procedures of the Russian Federation.</w:t>
      </w:r>
    </w:p>
    <w:p w14:paraId="10415DD7" w14:textId="54097D92" w:rsidR="00AB1A0E" w:rsidRPr="00300082" w:rsidRDefault="00AB1A0E" w:rsidP="00AB1A0E">
      <w:pPr>
        <w:numPr>
          <w:ilvl w:val="1"/>
          <w:numId w:val="2"/>
        </w:numPr>
        <w:tabs>
          <w:tab w:val="left" w:pos="851"/>
          <w:tab w:val="left" w:pos="993"/>
        </w:tabs>
        <w:ind w:left="0" w:firstLine="426"/>
        <w:contextualSpacing/>
        <w:jc w:val="both"/>
        <w:rPr>
          <w:lang w:val="en-GB" w:eastAsia="en-GB" w:bidi="en-GB"/>
        </w:rPr>
      </w:pPr>
      <w:r w:rsidRPr="00300082">
        <w:rPr>
          <w:lang w:val="en-GB" w:eastAsia="en-GB" w:bidi="en-GB"/>
        </w:rPr>
        <w:t xml:space="preserve">Both Parties undertake to observe assurances, which are available in the Assurances and Representations page on the Provider's website on the Internet at </w:t>
      </w:r>
      <w:hyperlink r:id="rId12" w:history="1">
        <w:r w:rsidR="00497C63" w:rsidRPr="00C27B7B">
          <w:rPr>
            <w:rStyle w:val="ad"/>
            <w:lang w:val="en-GB" w:eastAsia="en-GB" w:bidi="en-GB"/>
          </w:rPr>
          <w:t>https://legal.hse.ru/assurances</w:t>
        </w:r>
      </w:hyperlink>
      <w:r w:rsidRPr="00300082">
        <w:rPr>
          <w:lang w:val="en-GB" w:eastAsia="en-GB" w:bidi="en-GB"/>
        </w:rPr>
        <w:t>. The Client hereby confirms that he/she has read and understood the Assurances referred to in this paragraph before signing the Agreement.</w:t>
      </w:r>
    </w:p>
    <w:p w14:paraId="36B9CCEF" w14:textId="2519F5C1" w:rsidR="00AB1A0E" w:rsidRPr="00300082" w:rsidRDefault="00AB1A0E" w:rsidP="00AB1A0E">
      <w:pPr>
        <w:numPr>
          <w:ilvl w:val="1"/>
          <w:numId w:val="2"/>
        </w:numPr>
        <w:tabs>
          <w:tab w:val="left" w:pos="851"/>
          <w:tab w:val="left" w:pos="993"/>
        </w:tabs>
        <w:ind w:left="0" w:firstLine="426"/>
        <w:contextualSpacing/>
        <w:jc w:val="both"/>
        <w:rPr>
          <w:lang w:val="en-GB" w:eastAsia="en-GB" w:bidi="en-GB"/>
        </w:rPr>
      </w:pPr>
      <w:r w:rsidRPr="00300082">
        <w:rPr>
          <w:lang w:val="en-GB" w:eastAsia="en-GB" w:bidi="en-GB"/>
        </w:rPr>
        <w:t xml:space="preserve">By signing the </w:t>
      </w:r>
      <w:r w:rsidRPr="00300082">
        <w:rPr>
          <w:lang w:val="en-US" w:eastAsia="en-GB" w:bidi="en-GB"/>
        </w:rPr>
        <w:t>Agreement</w:t>
      </w:r>
      <w:r w:rsidRPr="00300082">
        <w:rPr>
          <w:lang w:val="en-GB" w:eastAsia="en-GB" w:bidi="en-GB"/>
        </w:rPr>
        <w:t xml:space="preserve">, </w:t>
      </w:r>
      <w:r w:rsidRPr="00300082">
        <w:rPr>
          <w:lang w:val="en-US" w:eastAsia="en-GB" w:bidi="en-GB"/>
        </w:rPr>
        <w:t>the</w:t>
      </w:r>
      <w:r w:rsidRPr="00300082">
        <w:rPr>
          <w:lang w:val="en-GB" w:eastAsia="en-GB" w:bidi="en-GB"/>
        </w:rPr>
        <w:t xml:space="preserve"> </w:t>
      </w:r>
      <w:r w:rsidRPr="00300082">
        <w:rPr>
          <w:lang w:val="en-US" w:eastAsia="en-GB" w:bidi="en-GB"/>
        </w:rPr>
        <w:t>Parties agree to observe the terms and conditions of the Anti-Corruption clause available on the Provider’s website at</w:t>
      </w:r>
      <w:r w:rsidRPr="00300082">
        <w:rPr>
          <w:lang w:val="en-GB" w:eastAsia="en-GB" w:bidi="en-GB"/>
        </w:rPr>
        <w:t xml:space="preserve">: </w:t>
      </w:r>
      <w:hyperlink r:id="rId13" w:history="1">
        <w:r w:rsidR="00497C63" w:rsidRPr="00C27B7B">
          <w:rPr>
            <w:rStyle w:val="ad"/>
            <w:lang w:val="en-GB" w:eastAsia="en-GB" w:bidi="en-GB"/>
          </w:rPr>
          <w:t>https://legal.hse.ru/assurances</w:t>
        </w:r>
      </w:hyperlink>
      <w:r w:rsidRPr="00300082">
        <w:rPr>
          <w:lang w:val="en-GB" w:eastAsia="en-GB" w:bidi="en-GB"/>
        </w:rPr>
        <w:t>.</w:t>
      </w:r>
    </w:p>
    <w:p w14:paraId="10F7BFC6" w14:textId="0CEE0971" w:rsidR="00AB1A0E" w:rsidRDefault="00AB1A0E" w:rsidP="00AB1A0E">
      <w:pPr>
        <w:numPr>
          <w:ilvl w:val="1"/>
          <w:numId w:val="2"/>
        </w:numPr>
        <w:tabs>
          <w:tab w:val="left" w:pos="851"/>
          <w:tab w:val="left" w:pos="993"/>
        </w:tabs>
        <w:ind w:left="0" w:firstLine="426"/>
        <w:contextualSpacing/>
        <w:jc w:val="both"/>
        <w:rPr>
          <w:lang w:val="en-GB" w:eastAsia="en-GB" w:bidi="en-GB"/>
        </w:rPr>
      </w:pPr>
      <w:r w:rsidRPr="00300082">
        <w:rPr>
          <w:lang w:val="en-GB" w:eastAsia="en-GB" w:bidi="en-GB"/>
        </w:rPr>
        <w:t xml:space="preserve">With respect to all matters that are not covered by this Agreement, the Parties shall be governed by the legislation of the Russian Federation. </w:t>
      </w:r>
    </w:p>
    <w:p w14:paraId="22ECDBEA" w14:textId="73BD7742" w:rsidR="000A37FA" w:rsidRDefault="000A37FA" w:rsidP="000A37FA">
      <w:pPr>
        <w:tabs>
          <w:tab w:val="left" w:pos="851"/>
          <w:tab w:val="left" w:pos="993"/>
        </w:tabs>
        <w:contextualSpacing/>
        <w:jc w:val="both"/>
        <w:rPr>
          <w:lang w:val="en-GB" w:eastAsia="en-GB" w:bidi="en-GB"/>
        </w:rPr>
      </w:pPr>
    </w:p>
    <w:p w14:paraId="0B84C555" w14:textId="77777777" w:rsidR="00AB1A0E" w:rsidRPr="00300082" w:rsidRDefault="00AB1A0E" w:rsidP="00AB1A0E">
      <w:pPr>
        <w:jc w:val="both"/>
        <w:rPr>
          <w:lang w:val="en-GB" w:eastAsia="en-GB" w:bidi="en-GB"/>
        </w:rPr>
      </w:pPr>
      <w:bookmarkStart w:id="0" w:name="_GoBack"/>
      <w:bookmarkEnd w:id="0"/>
    </w:p>
    <w:p w14:paraId="7F92FC68" w14:textId="77777777" w:rsidR="00AB1A0E" w:rsidRPr="00300082" w:rsidRDefault="00AB1A0E" w:rsidP="00AB1A0E">
      <w:pPr>
        <w:numPr>
          <w:ilvl w:val="0"/>
          <w:numId w:val="2"/>
        </w:numPr>
        <w:contextualSpacing/>
        <w:jc w:val="center"/>
        <w:rPr>
          <w:b/>
          <w:color w:val="000000"/>
          <w:lang w:val="en-GB" w:eastAsia="en-GB" w:bidi="en-GB"/>
        </w:rPr>
      </w:pPr>
      <w:r w:rsidRPr="00300082">
        <w:rPr>
          <w:b/>
          <w:color w:val="000000"/>
          <w:lang w:val="en-GB" w:eastAsia="en-GB" w:bidi="en-GB"/>
        </w:rPr>
        <w:t>ADDRESSES AND BANK DETAILS OF THE PROVIDER</w:t>
      </w:r>
    </w:p>
    <w:p w14:paraId="44EA1A44" w14:textId="77777777" w:rsidR="00AB1A0E" w:rsidRPr="00300082" w:rsidRDefault="00AB1A0E" w:rsidP="00AB1A0E">
      <w:pPr>
        <w:ind w:left="360"/>
        <w:contextualSpacing/>
        <w:rPr>
          <w:b/>
          <w:color w:val="000000"/>
          <w:lang w:val="en-GB" w:eastAsia="en-GB" w:bidi="en-GB"/>
        </w:rPr>
      </w:pPr>
    </w:p>
    <w:p w14:paraId="63FE7F8A" w14:textId="77777777" w:rsidR="00AB1A0E" w:rsidRPr="00300082" w:rsidRDefault="00AB1A0E" w:rsidP="00AB1A0E">
      <w:pPr>
        <w:rPr>
          <w:b/>
          <w:lang w:val="en-GB" w:eastAsia="en-GB" w:bidi="en-GB"/>
        </w:rPr>
      </w:pPr>
      <w:r w:rsidRPr="00300082">
        <w:rPr>
          <w:b/>
          <w:lang w:val="en-GB" w:eastAsia="en-GB" w:bidi="en-GB"/>
        </w:rPr>
        <w:t xml:space="preserve">PROVIDER: </w:t>
      </w:r>
    </w:p>
    <w:p w14:paraId="356FACFF" w14:textId="77777777" w:rsidR="00AB1A0E" w:rsidRPr="00497C63" w:rsidRDefault="00AB1A0E" w:rsidP="00AB1A0E">
      <w:pPr>
        <w:rPr>
          <w:b/>
          <w:lang w:val="en-GB" w:eastAsia="en-GB" w:bidi="en-GB"/>
        </w:rPr>
      </w:pPr>
      <w:r w:rsidRPr="00497C63">
        <w:rPr>
          <w:b/>
          <w:lang w:val="en-GB" w:eastAsia="en-GB" w:bidi="en-GB"/>
        </w:rPr>
        <w:t>National Research University Higher School of Economics</w:t>
      </w:r>
    </w:p>
    <w:p w14:paraId="184C80A4" w14:textId="77777777" w:rsidR="00AB1A0E" w:rsidRPr="00497C63" w:rsidRDefault="00AB1A0E" w:rsidP="00AB1A0E">
      <w:pPr>
        <w:rPr>
          <w:lang w:val="en-GB" w:eastAsia="en-GB" w:bidi="en-GB"/>
        </w:rPr>
      </w:pPr>
      <w:r w:rsidRPr="00497C63">
        <w:rPr>
          <w:lang w:val="en-GB" w:eastAsia="en-GB" w:bidi="en-GB"/>
        </w:rPr>
        <w:t xml:space="preserve">Address: 20 </w:t>
      </w:r>
      <w:proofErr w:type="spellStart"/>
      <w:r w:rsidRPr="00497C63">
        <w:rPr>
          <w:lang w:val="en-GB" w:eastAsia="en-GB" w:bidi="en-GB"/>
        </w:rPr>
        <w:t>Myasnitskaya</w:t>
      </w:r>
      <w:proofErr w:type="spellEnd"/>
      <w:r w:rsidRPr="00497C63">
        <w:rPr>
          <w:lang w:val="en-GB" w:eastAsia="en-GB" w:bidi="en-GB"/>
        </w:rPr>
        <w:t xml:space="preserve"> </w:t>
      </w:r>
      <w:proofErr w:type="spellStart"/>
      <w:r w:rsidRPr="00497C63">
        <w:rPr>
          <w:lang w:val="en-GB" w:eastAsia="en-GB" w:bidi="en-GB"/>
        </w:rPr>
        <w:t>Ulitsa</w:t>
      </w:r>
      <w:proofErr w:type="spellEnd"/>
      <w:r w:rsidRPr="00497C63">
        <w:rPr>
          <w:lang w:val="en-GB" w:eastAsia="en-GB" w:bidi="en-GB"/>
        </w:rPr>
        <w:t>, Moscow, Russian Federation, 101000</w:t>
      </w:r>
    </w:p>
    <w:p w14:paraId="49EFCA6D" w14:textId="77777777" w:rsidR="00AB1A0E" w:rsidRPr="0021284B" w:rsidRDefault="00AB1A0E" w:rsidP="00AB1A0E">
      <w:pPr>
        <w:rPr>
          <w:sz w:val="22"/>
          <w:szCs w:val="22"/>
          <w:lang w:val="en-GB" w:eastAsia="en-GB" w:bidi="en-GB"/>
        </w:rPr>
      </w:pPr>
      <w:r w:rsidRPr="0021284B">
        <w:rPr>
          <w:b/>
          <w:sz w:val="22"/>
          <w:szCs w:val="22"/>
          <w:lang w:val="en-GB" w:eastAsia="en-GB" w:bidi="en-GB"/>
        </w:rPr>
        <w:t>Beneficiary</w:t>
      </w:r>
      <w:r w:rsidRPr="0021284B">
        <w:rPr>
          <w:sz w:val="22"/>
          <w:szCs w:val="22"/>
          <w:lang w:val="en-GB" w:eastAsia="en-GB" w:bidi="en-GB"/>
        </w:rPr>
        <w:t xml:space="preserve">: </w:t>
      </w:r>
      <w:r w:rsidRPr="00300082">
        <w:rPr>
          <w:sz w:val="22"/>
          <w:szCs w:val="22"/>
          <w:lang w:val="en-GB" w:eastAsia="en-GB" w:bidi="en-GB"/>
        </w:rPr>
        <w:t>INN 7714030726</w:t>
      </w:r>
      <w:r w:rsidRPr="0021284B">
        <w:rPr>
          <w:sz w:val="22"/>
          <w:szCs w:val="22"/>
          <w:lang w:val="en-GB" w:eastAsia="en-GB" w:bidi="en-GB"/>
        </w:rPr>
        <w:t xml:space="preserve"> </w:t>
      </w:r>
      <w:r w:rsidRPr="00300082">
        <w:rPr>
          <w:sz w:val="22"/>
          <w:szCs w:val="22"/>
          <w:lang w:val="en-GB" w:eastAsia="en-GB" w:bidi="en-GB"/>
        </w:rPr>
        <w:t>KPP 770101001</w:t>
      </w:r>
    </w:p>
    <w:p w14:paraId="0F358FF1" w14:textId="77777777" w:rsidR="00AB1A0E" w:rsidRPr="0021284B" w:rsidRDefault="00AB1A0E" w:rsidP="00AB1A0E">
      <w:pPr>
        <w:shd w:val="clear" w:color="auto" w:fill="FFFFFF"/>
        <w:rPr>
          <w:color w:val="000000"/>
          <w:sz w:val="22"/>
          <w:szCs w:val="22"/>
          <w:lang w:val="en-US"/>
        </w:rPr>
      </w:pPr>
      <w:r w:rsidRPr="0021284B">
        <w:rPr>
          <w:bCs/>
          <w:color w:val="000000"/>
          <w:sz w:val="22"/>
          <w:szCs w:val="22"/>
          <w:lang w:val="en-US"/>
        </w:rPr>
        <w:t xml:space="preserve">Moscow Office of the Federal Treasury (UFK) (National Research University Higher School of Economics </w:t>
      </w:r>
      <w:r w:rsidRPr="0021284B">
        <w:rPr>
          <w:color w:val="000000"/>
          <w:sz w:val="22"/>
          <w:szCs w:val="22"/>
          <w:lang w:val="en-US"/>
        </w:rPr>
        <w:t xml:space="preserve">account </w:t>
      </w:r>
      <w:r w:rsidRPr="0021284B">
        <w:rPr>
          <w:b/>
          <w:color w:val="000000"/>
          <w:sz w:val="22"/>
          <w:szCs w:val="22"/>
          <w:lang w:val="en-US"/>
        </w:rPr>
        <w:t>30736U27000</w:t>
      </w:r>
      <w:r w:rsidRPr="0021284B">
        <w:rPr>
          <w:color w:val="000000"/>
          <w:sz w:val="22"/>
          <w:szCs w:val="22"/>
          <w:lang w:val="en-US"/>
        </w:rPr>
        <w:t>)</w:t>
      </w:r>
    </w:p>
    <w:p w14:paraId="14DFC9F3" w14:textId="77777777" w:rsidR="00AB1A0E" w:rsidRPr="0021284B" w:rsidRDefault="00AB1A0E" w:rsidP="00AB1A0E">
      <w:pPr>
        <w:rPr>
          <w:sz w:val="22"/>
          <w:szCs w:val="22"/>
          <w:lang w:val="en-GB" w:eastAsia="en-GB" w:bidi="en-GB"/>
        </w:rPr>
      </w:pPr>
      <w:r w:rsidRPr="00300082">
        <w:rPr>
          <w:b/>
          <w:sz w:val="22"/>
          <w:szCs w:val="22"/>
          <w:lang w:val="en-GB" w:eastAsia="en-GB" w:bidi="en-GB"/>
        </w:rPr>
        <w:t>Bank:</w:t>
      </w:r>
      <w:r w:rsidRPr="0021284B">
        <w:rPr>
          <w:b/>
          <w:sz w:val="22"/>
          <w:szCs w:val="22"/>
          <w:lang w:val="en-GB" w:eastAsia="en-GB" w:bidi="en-GB"/>
        </w:rPr>
        <w:t xml:space="preserve"> </w:t>
      </w:r>
      <w:r w:rsidRPr="0021284B">
        <w:rPr>
          <w:sz w:val="22"/>
          <w:szCs w:val="22"/>
          <w:lang w:val="en-GB" w:eastAsia="en-GB" w:bidi="en-GB"/>
        </w:rPr>
        <w:t>Central Office (GU) of the Bank of Russia for the Central Federal District// Moscow Office of the Federal Treasury (UFK), Moscow</w:t>
      </w:r>
    </w:p>
    <w:p w14:paraId="685327FF" w14:textId="77777777" w:rsidR="00AB1A0E" w:rsidRPr="00FB4AD6" w:rsidRDefault="00AB1A0E" w:rsidP="00AB1A0E">
      <w:pPr>
        <w:rPr>
          <w:sz w:val="22"/>
          <w:szCs w:val="22"/>
          <w:lang w:val="en-US" w:eastAsia="en-GB" w:bidi="en-GB"/>
        </w:rPr>
      </w:pPr>
      <w:r w:rsidRPr="00300082">
        <w:rPr>
          <w:sz w:val="22"/>
          <w:szCs w:val="22"/>
          <w:lang w:val="en-GB" w:eastAsia="en-GB" w:bidi="en-GB"/>
        </w:rPr>
        <w:t xml:space="preserve">BIC </w:t>
      </w:r>
      <w:r w:rsidRPr="00FB4AD6">
        <w:rPr>
          <w:sz w:val="22"/>
          <w:szCs w:val="22"/>
          <w:lang w:val="en-US" w:eastAsia="en-GB" w:bidi="en-GB"/>
        </w:rPr>
        <w:t>004525988</w:t>
      </w:r>
    </w:p>
    <w:p w14:paraId="59324EBB" w14:textId="77777777" w:rsidR="00AB1A0E" w:rsidRPr="0021284B" w:rsidRDefault="00AB1A0E" w:rsidP="00AB1A0E">
      <w:pPr>
        <w:rPr>
          <w:sz w:val="22"/>
          <w:szCs w:val="22"/>
          <w:lang w:val="en-US" w:eastAsia="en-GB" w:bidi="en-GB"/>
        </w:rPr>
      </w:pPr>
      <w:r w:rsidRPr="0021284B">
        <w:rPr>
          <w:sz w:val="22"/>
          <w:szCs w:val="22"/>
          <w:lang w:val="en-US" w:eastAsia="en-GB" w:bidi="en-GB"/>
        </w:rPr>
        <w:t>Treasury account 03214643000000017300</w:t>
      </w:r>
    </w:p>
    <w:p w14:paraId="7A0347C1" w14:textId="77777777" w:rsidR="00AB1A0E" w:rsidRPr="0021284B" w:rsidRDefault="00AB1A0E" w:rsidP="00AB1A0E">
      <w:pPr>
        <w:rPr>
          <w:sz w:val="22"/>
          <w:szCs w:val="22"/>
          <w:lang w:val="en-GB" w:eastAsia="en-GB" w:bidi="en-GB"/>
        </w:rPr>
      </w:pPr>
      <w:r w:rsidRPr="0021284B">
        <w:rPr>
          <w:bCs/>
          <w:sz w:val="22"/>
          <w:szCs w:val="22"/>
          <w:lang w:val="en-US" w:eastAsia="en-GB" w:bidi="en-GB"/>
        </w:rPr>
        <w:t>Single treasury account (correspondent account)</w:t>
      </w:r>
      <w:r w:rsidRPr="0021284B">
        <w:rPr>
          <w:sz w:val="22"/>
          <w:szCs w:val="22"/>
          <w:lang w:val="en-US"/>
        </w:rPr>
        <w:t xml:space="preserve"> </w:t>
      </w:r>
      <w:r w:rsidRPr="0021284B">
        <w:rPr>
          <w:bCs/>
          <w:sz w:val="22"/>
          <w:szCs w:val="22"/>
          <w:lang w:val="en-US" w:eastAsia="en-GB" w:bidi="en-GB"/>
        </w:rPr>
        <w:t>40102810545370000003</w:t>
      </w:r>
    </w:p>
    <w:p w14:paraId="6AE49F90" w14:textId="77777777" w:rsidR="00AB1A0E" w:rsidRPr="00300082" w:rsidRDefault="00AB1A0E" w:rsidP="00AB1A0E">
      <w:pPr>
        <w:rPr>
          <w:sz w:val="22"/>
          <w:szCs w:val="22"/>
          <w:lang w:val="en-US" w:eastAsia="en-GB" w:bidi="en-GB"/>
        </w:rPr>
      </w:pPr>
      <w:r w:rsidRPr="00300082">
        <w:rPr>
          <w:sz w:val="22"/>
          <w:szCs w:val="22"/>
          <w:lang w:val="en-GB" w:eastAsia="en-GB" w:bidi="en-GB"/>
        </w:rPr>
        <w:t>OKPO 17701729</w:t>
      </w:r>
      <w:r w:rsidRPr="0021284B">
        <w:rPr>
          <w:sz w:val="22"/>
          <w:szCs w:val="22"/>
          <w:lang w:val="en-GB" w:eastAsia="en-GB" w:bidi="en-GB"/>
        </w:rPr>
        <w:t xml:space="preserve"> </w:t>
      </w:r>
      <w:r w:rsidRPr="00300082">
        <w:rPr>
          <w:sz w:val="22"/>
          <w:szCs w:val="22"/>
          <w:lang w:val="en-GB" w:eastAsia="en-GB" w:bidi="en-GB"/>
        </w:rPr>
        <w:t xml:space="preserve">OKTMO </w:t>
      </w:r>
      <w:r w:rsidRPr="0021284B">
        <w:rPr>
          <w:bCs/>
          <w:sz w:val="22"/>
          <w:szCs w:val="22"/>
          <w:lang w:val="en-US" w:eastAsia="en-GB" w:bidi="en-GB"/>
        </w:rPr>
        <w:t xml:space="preserve">45375000 </w:t>
      </w:r>
    </w:p>
    <w:p w14:paraId="5FCA393E" w14:textId="5FC90024" w:rsidR="00AB1A0E" w:rsidRPr="00FA0F3A" w:rsidRDefault="00AB1A0E" w:rsidP="00AB1A0E">
      <w:pPr>
        <w:rPr>
          <w:sz w:val="22"/>
          <w:szCs w:val="22"/>
          <w:lang w:val="en-US" w:eastAsia="en-GB" w:bidi="en-GB"/>
        </w:rPr>
      </w:pPr>
      <w:r w:rsidRPr="00300082">
        <w:rPr>
          <w:sz w:val="22"/>
          <w:szCs w:val="22"/>
          <w:lang w:val="en-GB" w:eastAsia="en-GB" w:bidi="en-GB"/>
        </w:rPr>
        <w:t xml:space="preserve">Provider’s contact person: </w:t>
      </w:r>
      <w:proofErr w:type="spellStart"/>
      <w:r w:rsidR="00FA0F3A">
        <w:rPr>
          <w:sz w:val="22"/>
          <w:szCs w:val="22"/>
          <w:lang w:val="en-GB" w:eastAsia="en-GB" w:bidi="en-GB"/>
        </w:rPr>
        <w:t>Kostenecki</w:t>
      </w:r>
      <w:proofErr w:type="spellEnd"/>
      <w:r w:rsidR="00FA0F3A">
        <w:rPr>
          <w:sz w:val="22"/>
          <w:szCs w:val="22"/>
          <w:lang w:val="en-GB" w:eastAsia="en-GB" w:bidi="en-GB"/>
        </w:rPr>
        <w:t xml:space="preserve"> Pavel</w:t>
      </w:r>
      <w:r w:rsidR="00FA0F3A" w:rsidRPr="00FA0F3A">
        <w:rPr>
          <w:sz w:val="22"/>
          <w:szCs w:val="22"/>
          <w:lang w:val="en-US" w:eastAsia="en-GB" w:bidi="en-GB"/>
        </w:rPr>
        <w:t>,</w:t>
      </w:r>
    </w:p>
    <w:p w14:paraId="6C02E8F2" w14:textId="6C7C628A" w:rsidR="00AB1A0E" w:rsidRPr="0021284B" w:rsidRDefault="00AB1A0E" w:rsidP="00AB1A0E">
      <w:pPr>
        <w:rPr>
          <w:sz w:val="22"/>
          <w:szCs w:val="22"/>
          <w:lang w:val="en-GB" w:eastAsia="en-GB" w:bidi="en-GB"/>
        </w:rPr>
      </w:pPr>
      <w:r w:rsidRPr="00300082">
        <w:rPr>
          <w:sz w:val="22"/>
          <w:szCs w:val="22"/>
          <w:lang w:val="en-GB" w:eastAsia="en-GB" w:bidi="en-GB"/>
        </w:rPr>
        <w:t xml:space="preserve">Contact telephone number: +7(495) </w:t>
      </w:r>
      <w:r w:rsidR="004220E8">
        <w:rPr>
          <w:sz w:val="22"/>
          <w:szCs w:val="22"/>
          <w:lang w:val="en-GB" w:eastAsia="en-GB" w:bidi="en-GB"/>
        </w:rPr>
        <w:t>531-00-00</w:t>
      </w:r>
      <w:r w:rsidRPr="00300082">
        <w:rPr>
          <w:sz w:val="22"/>
          <w:szCs w:val="22"/>
          <w:lang w:val="en-GB" w:eastAsia="en-GB" w:bidi="en-GB"/>
        </w:rPr>
        <w:t xml:space="preserve">, </w:t>
      </w:r>
      <w:r w:rsidR="004220E8">
        <w:rPr>
          <w:sz w:val="22"/>
          <w:szCs w:val="22"/>
          <w:lang w:val="en-GB" w:eastAsia="en-GB" w:bidi="en-GB"/>
        </w:rPr>
        <w:t>280</w:t>
      </w:r>
      <w:r w:rsidR="00FA0F3A" w:rsidRPr="00FA0F3A">
        <w:rPr>
          <w:sz w:val="22"/>
          <w:szCs w:val="22"/>
          <w:lang w:val="en-US" w:eastAsia="en-GB" w:bidi="en-GB"/>
        </w:rPr>
        <w:t>30</w:t>
      </w:r>
      <w:r w:rsidRPr="00300082">
        <w:rPr>
          <w:sz w:val="22"/>
          <w:szCs w:val="22"/>
          <w:lang w:val="en-GB" w:eastAsia="en-GB" w:bidi="en-GB"/>
        </w:rPr>
        <w:t xml:space="preserve">; </w:t>
      </w:r>
    </w:p>
    <w:p w14:paraId="46AF7B8F" w14:textId="53FAC45B" w:rsidR="00AB1A0E" w:rsidRPr="00FA0F3A" w:rsidRDefault="00AB1A0E" w:rsidP="00AB1A0E">
      <w:pPr>
        <w:rPr>
          <w:sz w:val="22"/>
          <w:szCs w:val="22"/>
          <w:lang w:val="en-US" w:eastAsia="en-GB" w:bidi="en-GB"/>
        </w:rPr>
      </w:pPr>
      <w:r w:rsidRPr="00300082">
        <w:rPr>
          <w:sz w:val="22"/>
          <w:szCs w:val="22"/>
          <w:lang w:val="en-GB" w:eastAsia="en-GB" w:bidi="en-GB"/>
        </w:rPr>
        <w:t xml:space="preserve">Contact е-mail: </w:t>
      </w:r>
      <w:r w:rsidR="00FA0F3A" w:rsidRPr="00FA0F3A">
        <w:rPr>
          <w:sz w:val="22"/>
          <w:szCs w:val="22"/>
          <w:lang w:val="en-GB" w:eastAsia="en-GB" w:bidi="en-GB"/>
        </w:rPr>
        <w:t>pkostenetskiy@hse.ru</w:t>
      </w:r>
    </w:p>
    <w:p w14:paraId="5523E94D" w14:textId="77777777" w:rsidR="00AB1A0E" w:rsidRDefault="00AB1A0E" w:rsidP="00AB1A0E">
      <w:pPr>
        <w:rPr>
          <w:lang w:val="en-GB" w:eastAsia="en-GB" w:bidi="en-GB"/>
        </w:rPr>
      </w:pPr>
    </w:p>
    <w:p w14:paraId="5DBA0C55" w14:textId="37DCACF1" w:rsidR="00AB1A0E" w:rsidRDefault="003119ED" w:rsidP="00AB1A0E">
      <w:pPr>
        <w:rPr>
          <w:b/>
          <w:lang w:val="en-GB" w:eastAsia="en-GB" w:bidi="en-GB"/>
        </w:rPr>
      </w:pPr>
      <w:r>
        <w:rPr>
          <w:b/>
          <w:lang w:val="en-GB" w:eastAsia="en-GB" w:bidi="en-GB"/>
        </w:rPr>
        <w:t>Vice Rector</w:t>
      </w:r>
    </w:p>
    <w:p w14:paraId="4577FF28" w14:textId="5EDF19E4" w:rsidR="00AB1A0E" w:rsidRPr="00224F6B" w:rsidRDefault="00AB1A0E" w:rsidP="00AB1A0E">
      <w:pPr>
        <w:rPr>
          <w:lang w:val="en-GB" w:eastAsia="en-GB" w:bidi="en-GB"/>
        </w:rPr>
      </w:pPr>
      <w:r w:rsidRPr="00224F6B">
        <w:rPr>
          <w:lang w:val="en-GB" w:eastAsia="en-GB" w:bidi="en-GB"/>
        </w:rPr>
        <w:t>_________________/</w:t>
      </w:r>
      <w:r w:rsidR="003119ED">
        <w:rPr>
          <w:lang w:val="en-GB" w:eastAsia="en-GB" w:bidi="en-GB"/>
        </w:rPr>
        <w:t>E.V. Odoevskaya</w:t>
      </w:r>
      <w:r w:rsidRPr="00224F6B">
        <w:rPr>
          <w:lang w:val="en-GB" w:eastAsia="en-GB" w:bidi="en-GB"/>
        </w:rPr>
        <w:t>/</w:t>
      </w:r>
    </w:p>
    <w:p w14:paraId="2784790D" w14:textId="77777777" w:rsidR="00AB1A0E" w:rsidRPr="00300082" w:rsidRDefault="00AB1A0E" w:rsidP="00AB1A0E">
      <w:pPr>
        <w:rPr>
          <w:lang w:val="en-GB"/>
        </w:rPr>
      </w:pPr>
      <w:r w:rsidRPr="00224F6B">
        <w:rPr>
          <w:lang w:val="en-GB" w:eastAsia="en-GB" w:bidi="en-GB"/>
        </w:rPr>
        <w:t xml:space="preserve">            </w:t>
      </w:r>
      <w:r>
        <w:rPr>
          <w:lang w:val="en-GB" w:eastAsia="en-GB" w:bidi="en-GB"/>
        </w:rPr>
        <w:t>seal</w:t>
      </w:r>
    </w:p>
    <w:p w14:paraId="13E9E12A" w14:textId="1EE5933A" w:rsidR="00B901EE" w:rsidRPr="00D00AED" w:rsidRDefault="00B901EE" w:rsidP="00AB1A0E">
      <w:pPr>
        <w:rPr>
          <w:lang w:val="en-US"/>
        </w:rPr>
      </w:pPr>
    </w:p>
    <w:sectPr w:rsidR="00B901EE" w:rsidRPr="00D00AED" w:rsidSect="00B901EE">
      <w:headerReference w:type="default" r:id="rId14"/>
      <w:pgSz w:w="11906" w:h="16838" w:code="9"/>
      <w:pgMar w:top="1134" w:right="851" w:bottom="1134" w:left="1701"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2297F" w14:textId="77777777" w:rsidR="000963CE" w:rsidRDefault="000963CE">
      <w:r>
        <w:separator/>
      </w:r>
    </w:p>
  </w:endnote>
  <w:endnote w:type="continuationSeparator" w:id="0">
    <w:p w14:paraId="5AC5B62E" w14:textId="77777777" w:rsidR="000963CE" w:rsidRDefault="0009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24030" w14:textId="77777777" w:rsidR="000963CE" w:rsidRDefault="000963CE">
      <w:r>
        <w:separator/>
      </w:r>
    </w:p>
  </w:footnote>
  <w:footnote w:type="continuationSeparator" w:id="0">
    <w:p w14:paraId="07C9F4AC" w14:textId="77777777" w:rsidR="000963CE" w:rsidRDefault="0009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E7363" w14:textId="55371C92" w:rsidR="00A33F99" w:rsidRDefault="0052229E">
    <w:pPr>
      <w:pBdr>
        <w:top w:val="nil"/>
        <w:left w:val="nil"/>
        <w:bottom w:val="nil"/>
        <w:right w:val="nil"/>
        <w:between w:val="nil"/>
      </w:pBdr>
      <w:tabs>
        <w:tab w:val="center" w:pos="4677"/>
        <w:tab w:val="right" w:pos="9355"/>
      </w:tabs>
      <w:jc w:val="center"/>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E3479">
      <w:rPr>
        <w:noProof/>
        <w:color w:val="000000"/>
        <w:sz w:val="20"/>
        <w:szCs w:val="20"/>
      </w:rPr>
      <w:t>5</w:t>
    </w:r>
    <w:r>
      <w:rPr>
        <w:color w:val="000000"/>
        <w:sz w:val="20"/>
        <w:szCs w:val="20"/>
      </w:rPr>
      <w:fldChar w:fldCharType="end"/>
    </w:r>
  </w:p>
  <w:p w14:paraId="179D5756" w14:textId="77777777" w:rsidR="00A33F99" w:rsidRDefault="00A33F9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62CF7"/>
    <w:multiLevelType w:val="multilevel"/>
    <w:tmpl w:val="5D562A38"/>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930"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6C251D"/>
    <w:multiLevelType w:val="multilevel"/>
    <w:tmpl w:val="1F4E458C"/>
    <w:lvl w:ilvl="0">
      <w:start w:val="1"/>
      <w:numFmt w:val="decimal"/>
      <w:lvlText w:val="%1."/>
      <w:lvlJc w:val="left"/>
      <w:pPr>
        <w:ind w:left="360" w:hanging="360"/>
      </w:pPr>
    </w:lvl>
    <w:lvl w:ilvl="1">
      <w:start w:val="1"/>
      <w:numFmt w:val="decimal"/>
      <w:lvlText w:val="%1.%2."/>
      <w:lvlJc w:val="left"/>
      <w:pPr>
        <w:ind w:left="5678" w:hanging="432"/>
      </w:pPr>
      <w:rPr>
        <w:b w:val="0"/>
      </w:rPr>
    </w:lvl>
    <w:lvl w:ilvl="2">
      <w:start w:val="1"/>
      <w:numFmt w:val="decimal"/>
      <w:lvlText w:val="%1.%2.%3."/>
      <w:lvlJc w:val="left"/>
      <w:pPr>
        <w:ind w:left="930"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ru-RU" w:vendorID="64" w:dllVersion="6" w:nlCheck="1" w:checkStyle="0"/>
  <w:activeWritingStyle w:appName="MSWord" w:lang="ru-RU"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F99"/>
    <w:rsid w:val="000359AA"/>
    <w:rsid w:val="00035F46"/>
    <w:rsid w:val="000375ED"/>
    <w:rsid w:val="000963CE"/>
    <w:rsid w:val="000A37FA"/>
    <w:rsid w:val="0015413B"/>
    <w:rsid w:val="00181A0C"/>
    <w:rsid w:val="001908FA"/>
    <w:rsid w:val="001B51A9"/>
    <w:rsid w:val="001F7992"/>
    <w:rsid w:val="00224AB1"/>
    <w:rsid w:val="002F1077"/>
    <w:rsid w:val="003119ED"/>
    <w:rsid w:val="0032085E"/>
    <w:rsid w:val="00372A1F"/>
    <w:rsid w:val="003906BF"/>
    <w:rsid w:val="004024CE"/>
    <w:rsid w:val="00421876"/>
    <w:rsid w:val="004220E8"/>
    <w:rsid w:val="004631FE"/>
    <w:rsid w:val="00497C63"/>
    <w:rsid w:val="004B78D3"/>
    <w:rsid w:val="00520782"/>
    <w:rsid w:val="0052229E"/>
    <w:rsid w:val="005B3321"/>
    <w:rsid w:val="005D0A90"/>
    <w:rsid w:val="005E5E9F"/>
    <w:rsid w:val="00633AF3"/>
    <w:rsid w:val="006D61C6"/>
    <w:rsid w:val="006E3479"/>
    <w:rsid w:val="006E5FC1"/>
    <w:rsid w:val="00727FF4"/>
    <w:rsid w:val="0074620F"/>
    <w:rsid w:val="007929C2"/>
    <w:rsid w:val="00830003"/>
    <w:rsid w:val="008330FC"/>
    <w:rsid w:val="008766F1"/>
    <w:rsid w:val="00883B50"/>
    <w:rsid w:val="00890C75"/>
    <w:rsid w:val="008A4270"/>
    <w:rsid w:val="008C7BE9"/>
    <w:rsid w:val="008E3D59"/>
    <w:rsid w:val="008E6C34"/>
    <w:rsid w:val="009325B5"/>
    <w:rsid w:val="009B07BD"/>
    <w:rsid w:val="009F4279"/>
    <w:rsid w:val="00A33918"/>
    <w:rsid w:val="00A33F99"/>
    <w:rsid w:val="00A408F4"/>
    <w:rsid w:val="00A61ADF"/>
    <w:rsid w:val="00A83855"/>
    <w:rsid w:val="00AB1A0E"/>
    <w:rsid w:val="00B16F8A"/>
    <w:rsid w:val="00B605D1"/>
    <w:rsid w:val="00B66037"/>
    <w:rsid w:val="00B901EE"/>
    <w:rsid w:val="00BC060B"/>
    <w:rsid w:val="00BD46BC"/>
    <w:rsid w:val="00BE02B2"/>
    <w:rsid w:val="00BE622C"/>
    <w:rsid w:val="00C6250C"/>
    <w:rsid w:val="00C71677"/>
    <w:rsid w:val="00C774F0"/>
    <w:rsid w:val="00CA01D9"/>
    <w:rsid w:val="00D00AED"/>
    <w:rsid w:val="00D930F3"/>
    <w:rsid w:val="00D936DD"/>
    <w:rsid w:val="00E70C76"/>
    <w:rsid w:val="00E80216"/>
    <w:rsid w:val="00EA0279"/>
    <w:rsid w:val="00EA4EF7"/>
    <w:rsid w:val="00F13CA9"/>
    <w:rsid w:val="00F6259D"/>
    <w:rsid w:val="00FA0F3A"/>
    <w:rsid w:val="00FD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D7E6"/>
  <w15:docId w15:val="{106E5A9C-C0D7-49A7-9602-BD253086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outlineLvl w:val="1"/>
    </w:pPr>
    <w:rPr>
      <w:rFonts w:ascii="Cambria" w:eastAsia="Cambria" w:hAnsi="Cambria" w:cs="Cambria"/>
      <w:color w:val="366091"/>
      <w:sz w:val="26"/>
      <w:szCs w:val="26"/>
    </w:rPr>
  </w:style>
  <w:style w:type="paragraph" w:styleId="3">
    <w:name w:val="heading 3"/>
    <w:basedOn w:val="a"/>
    <w:next w:val="a"/>
    <w:pPr>
      <w:outlineLvl w:val="2"/>
    </w:pPr>
    <w:rPr>
      <w:b/>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character" w:styleId="a6">
    <w:name w:val="annotation reference"/>
    <w:basedOn w:val="a0"/>
    <w:uiPriority w:val="99"/>
    <w:semiHidden/>
    <w:unhideWhenUsed/>
    <w:rsid w:val="00C71677"/>
    <w:rPr>
      <w:sz w:val="16"/>
      <w:szCs w:val="16"/>
    </w:rPr>
  </w:style>
  <w:style w:type="paragraph" w:styleId="a7">
    <w:name w:val="annotation text"/>
    <w:basedOn w:val="a"/>
    <w:link w:val="a8"/>
    <w:uiPriority w:val="99"/>
    <w:semiHidden/>
    <w:unhideWhenUsed/>
    <w:rsid w:val="00C71677"/>
    <w:rPr>
      <w:sz w:val="20"/>
      <w:szCs w:val="20"/>
    </w:rPr>
  </w:style>
  <w:style w:type="character" w:customStyle="1" w:styleId="a8">
    <w:name w:val="Текст примечания Знак"/>
    <w:basedOn w:val="a0"/>
    <w:link w:val="a7"/>
    <w:uiPriority w:val="99"/>
    <w:semiHidden/>
    <w:rsid w:val="00C71677"/>
    <w:rPr>
      <w:sz w:val="20"/>
      <w:szCs w:val="20"/>
    </w:rPr>
  </w:style>
  <w:style w:type="paragraph" w:styleId="a9">
    <w:name w:val="annotation subject"/>
    <w:basedOn w:val="a7"/>
    <w:next w:val="a7"/>
    <w:link w:val="aa"/>
    <w:uiPriority w:val="99"/>
    <w:semiHidden/>
    <w:unhideWhenUsed/>
    <w:rsid w:val="00C71677"/>
    <w:rPr>
      <w:b/>
      <w:bCs/>
    </w:rPr>
  </w:style>
  <w:style w:type="character" w:customStyle="1" w:styleId="aa">
    <w:name w:val="Тема примечания Знак"/>
    <w:basedOn w:val="a8"/>
    <w:link w:val="a9"/>
    <w:uiPriority w:val="99"/>
    <w:semiHidden/>
    <w:rsid w:val="00C71677"/>
    <w:rPr>
      <w:b/>
      <w:bCs/>
      <w:sz w:val="20"/>
      <w:szCs w:val="20"/>
    </w:rPr>
  </w:style>
  <w:style w:type="paragraph" w:styleId="ab">
    <w:name w:val="Balloon Text"/>
    <w:basedOn w:val="a"/>
    <w:link w:val="ac"/>
    <w:uiPriority w:val="99"/>
    <w:semiHidden/>
    <w:unhideWhenUsed/>
    <w:rsid w:val="00C71677"/>
    <w:rPr>
      <w:rFonts w:ascii="Segoe UI" w:hAnsi="Segoe UI" w:cs="Segoe UI"/>
      <w:sz w:val="18"/>
      <w:szCs w:val="18"/>
    </w:rPr>
  </w:style>
  <w:style w:type="character" w:customStyle="1" w:styleId="ac">
    <w:name w:val="Текст выноски Знак"/>
    <w:basedOn w:val="a0"/>
    <w:link w:val="ab"/>
    <w:uiPriority w:val="99"/>
    <w:semiHidden/>
    <w:rsid w:val="00C71677"/>
    <w:rPr>
      <w:rFonts w:ascii="Segoe UI" w:hAnsi="Segoe UI" w:cs="Segoe UI"/>
      <w:sz w:val="18"/>
      <w:szCs w:val="18"/>
    </w:rPr>
  </w:style>
  <w:style w:type="character" w:styleId="ad">
    <w:name w:val="Hyperlink"/>
    <w:basedOn w:val="a0"/>
    <w:uiPriority w:val="99"/>
    <w:unhideWhenUsed/>
    <w:rsid w:val="006E5FC1"/>
    <w:rPr>
      <w:color w:val="0000FF" w:themeColor="hyperlink"/>
      <w:u w:val="single"/>
    </w:rPr>
  </w:style>
  <w:style w:type="paragraph" w:styleId="ae">
    <w:name w:val="List Paragraph"/>
    <w:basedOn w:val="a"/>
    <w:uiPriority w:val="34"/>
    <w:qFormat/>
    <w:rsid w:val="002F1077"/>
    <w:pPr>
      <w:ind w:left="720"/>
      <w:contextualSpacing/>
    </w:pPr>
  </w:style>
  <w:style w:type="character" w:customStyle="1" w:styleId="10">
    <w:name w:val="Неразрешенное упоминание1"/>
    <w:basedOn w:val="a0"/>
    <w:uiPriority w:val="99"/>
    <w:semiHidden/>
    <w:unhideWhenUsed/>
    <w:rsid w:val="0074620F"/>
    <w:rPr>
      <w:color w:val="605E5C"/>
      <w:shd w:val="clear" w:color="auto" w:fill="E1DFDD"/>
    </w:rPr>
  </w:style>
  <w:style w:type="character" w:styleId="af">
    <w:name w:val="FollowedHyperlink"/>
    <w:basedOn w:val="a0"/>
    <w:uiPriority w:val="99"/>
    <w:semiHidden/>
    <w:unhideWhenUsed/>
    <w:rsid w:val="00372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070934">
      <w:bodyDiv w:val="1"/>
      <w:marLeft w:val="0"/>
      <w:marRight w:val="0"/>
      <w:marTop w:val="0"/>
      <w:marBottom w:val="0"/>
      <w:divBdr>
        <w:top w:val="none" w:sz="0" w:space="0" w:color="auto"/>
        <w:left w:val="none" w:sz="0" w:space="0" w:color="auto"/>
        <w:bottom w:val="none" w:sz="0" w:space="0" w:color="auto"/>
        <w:right w:val="none" w:sz="0" w:space="0" w:color="auto"/>
      </w:divBdr>
    </w:div>
    <w:div w:id="1428693639">
      <w:bodyDiv w:val="1"/>
      <w:marLeft w:val="0"/>
      <w:marRight w:val="0"/>
      <w:marTop w:val="0"/>
      <w:marBottom w:val="0"/>
      <w:divBdr>
        <w:top w:val="none" w:sz="0" w:space="0" w:color="auto"/>
        <w:left w:val="none" w:sz="0" w:space="0" w:color="auto"/>
        <w:bottom w:val="none" w:sz="0" w:space="0" w:color="auto"/>
        <w:right w:val="none" w:sz="0" w:space="0" w:color="auto"/>
      </w:divBdr>
    </w:div>
    <w:div w:id="1698500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055;&#1072;&#1042;&#1058;.&#1088;&#1092;/2025/" TargetMode="External"/><Relationship Id="rId13" Type="http://schemas.openxmlformats.org/officeDocument/2006/relationships/hyperlink" Target="https://legal.hse.ru/assura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hse.ru/assuran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55;&#1072;&#1042;&#1058;.&#1088;&#1092;/2025/attendees/attende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55;&#1072;&#1042;&#1058;.&#1088;&#1092;/2025/" TargetMode="External"/><Relationship Id="rId4" Type="http://schemas.openxmlformats.org/officeDocument/2006/relationships/settings" Target="settings.xml"/><Relationship Id="rId9" Type="http://schemas.openxmlformats.org/officeDocument/2006/relationships/hyperlink" Target="https://&#1055;&#1072;&#1042;&#1058;.&#1088;&#1092;/2025/"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A751444E2C4E039E334AC2B3ACA2A0"/>
        <w:category>
          <w:name w:val="Общие"/>
          <w:gallery w:val="placeholder"/>
        </w:category>
        <w:types>
          <w:type w:val="bbPlcHdr"/>
        </w:types>
        <w:behaviors>
          <w:behavior w:val="content"/>
        </w:behaviors>
        <w:guid w:val="{5BD5C6CF-99CE-43CD-9252-948166452448}"/>
      </w:docPartPr>
      <w:docPartBody>
        <w:p w:rsidR="006A0109" w:rsidRDefault="00412352" w:rsidP="00412352">
          <w:pPr>
            <w:pStyle w:val="8FA751444E2C4E039E334AC2B3ACA2A0"/>
          </w:pPr>
          <w:r w:rsidRPr="004D1442">
            <w:rPr>
              <w:rStyle w:val="a3"/>
            </w:rPr>
            <w:t>Выберите стандартный блок.</w:t>
          </w:r>
        </w:p>
      </w:docPartBody>
    </w:docPart>
    <w:docPart>
      <w:docPartPr>
        <w:name w:val="2640799CEA234B7BB1DCBF1D61445AFA"/>
        <w:category>
          <w:name w:val="Общие"/>
          <w:gallery w:val="placeholder"/>
        </w:category>
        <w:types>
          <w:type w:val="bbPlcHdr"/>
        </w:types>
        <w:behaviors>
          <w:behavior w:val="content"/>
        </w:behaviors>
        <w:guid w:val="{5B277E2A-5666-45A4-A4A5-FA42A2E46D2F}"/>
      </w:docPartPr>
      <w:docPartBody>
        <w:p w:rsidR="006A0109" w:rsidRDefault="00412352" w:rsidP="00412352">
          <w:pPr>
            <w:pStyle w:val="2640799CEA234B7BB1DCBF1D61445AFA"/>
          </w:pPr>
          <w:r w:rsidRPr="00D34307">
            <w:rPr>
              <w:rFonts w:ascii="Times New Roman" w:eastAsia="Times New Roman" w:hAnsi="Times New Roman" w:cs="Times New Roman"/>
              <w:i/>
              <w:color w:val="A6A6A6" w:themeColor="background1" w:themeShade="A6"/>
              <w:sz w:val="24"/>
              <w:szCs w:val="24"/>
            </w:rPr>
            <w:t xml:space="preserve">[укажите </w:t>
          </w:r>
          <w:r>
            <w:rPr>
              <w:rFonts w:ascii="Times New Roman" w:eastAsia="Times New Roman" w:hAnsi="Times New Roman" w:cs="Times New Roman"/>
              <w:i/>
              <w:color w:val="A6A6A6" w:themeColor="background1" w:themeShade="A6"/>
              <w:sz w:val="24"/>
              <w:szCs w:val="24"/>
            </w:rPr>
            <w:t xml:space="preserve">или дату проведения </w:t>
          </w:r>
          <w:r w:rsidRPr="00D34307">
            <w:rPr>
              <w:rFonts w:ascii="Times New Roman" w:eastAsia="Times New Roman" w:hAnsi="Times New Roman" w:cs="Times New Roman"/>
              <w:i/>
              <w:color w:val="A6A6A6" w:themeColor="background1" w:themeShade="A6"/>
              <w:sz w:val="24"/>
              <w:szCs w:val="24"/>
            </w:rPr>
            <w:t>мероприятия</w:t>
          </w:r>
          <w:r>
            <w:rPr>
              <w:rFonts w:ascii="Times New Roman" w:eastAsia="Times New Roman" w:hAnsi="Times New Roman" w:cs="Times New Roman"/>
              <w:i/>
              <w:color w:val="A6A6A6" w:themeColor="background1" w:themeShade="A6"/>
              <w:sz w:val="24"/>
              <w:szCs w:val="24"/>
            </w:rPr>
            <w:t xml:space="preserve"> или даты (начальную и конечную) проведения мероприятия</w:t>
          </w:r>
          <w:r w:rsidRPr="00D34307">
            <w:rPr>
              <w:rFonts w:ascii="Times New Roman" w:eastAsia="Times New Roman" w:hAnsi="Times New Roman" w:cs="Times New Roman"/>
              <w:i/>
              <w:color w:val="A6A6A6" w:themeColor="background1" w:themeShade="A6"/>
              <w:sz w:val="24"/>
              <w:szCs w:val="24"/>
            </w:rPr>
            <w:t>]</w:t>
          </w:r>
        </w:p>
      </w:docPartBody>
    </w:docPart>
    <w:docPart>
      <w:docPartPr>
        <w:name w:val="ACD1C438068241F29609E570A3BF4FED"/>
        <w:category>
          <w:name w:val="Общие"/>
          <w:gallery w:val="placeholder"/>
        </w:category>
        <w:types>
          <w:type w:val="bbPlcHdr"/>
        </w:types>
        <w:behaviors>
          <w:behavior w:val="content"/>
        </w:behaviors>
        <w:guid w:val="{6402FE05-19E1-4D5B-8102-BBA2ACCB4A96}"/>
      </w:docPartPr>
      <w:docPartBody>
        <w:p w:rsidR="006A0109" w:rsidRDefault="00412352" w:rsidP="00412352">
          <w:pPr>
            <w:pStyle w:val="ACD1C438068241F29609E570A3BF4FED"/>
          </w:pPr>
          <w:r w:rsidRPr="00D34307">
            <w:rPr>
              <w:rFonts w:ascii="Times New Roman" w:eastAsia="Times New Roman" w:hAnsi="Times New Roman" w:cs="Times New Roman"/>
              <w:i/>
              <w:color w:val="A6A6A6" w:themeColor="background1" w:themeShade="A6"/>
              <w:sz w:val="24"/>
              <w:szCs w:val="24"/>
            </w:rPr>
            <w:t xml:space="preserve">[укажите </w:t>
          </w:r>
          <w:r>
            <w:rPr>
              <w:rFonts w:ascii="Times New Roman" w:eastAsia="Times New Roman" w:hAnsi="Times New Roman" w:cs="Times New Roman"/>
              <w:i/>
              <w:color w:val="A6A6A6" w:themeColor="background1" w:themeShade="A6"/>
              <w:sz w:val="24"/>
              <w:szCs w:val="24"/>
            </w:rPr>
            <w:t>город или точный адрес проведения мероприятия</w:t>
          </w:r>
          <w:r w:rsidRPr="00D34307">
            <w:rPr>
              <w:rFonts w:ascii="Times New Roman" w:eastAsia="Times New Roman" w:hAnsi="Times New Roman" w:cs="Times New Roman"/>
              <w:i/>
              <w:color w:val="A6A6A6" w:themeColor="background1" w:themeShade="A6"/>
              <w:sz w:val="24"/>
              <w:szCs w:val="24"/>
            </w:rPr>
            <w:t>]</w:t>
          </w:r>
        </w:p>
      </w:docPartBody>
    </w:docPart>
    <w:docPart>
      <w:docPartPr>
        <w:name w:val="D09B1B7205BE4DE3BF20819BC0BFAD70"/>
        <w:category>
          <w:name w:val="Общие"/>
          <w:gallery w:val="placeholder"/>
        </w:category>
        <w:types>
          <w:type w:val="bbPlcHdr"/>
        </w:types>
        <w:behaviors>
          <w:behavior w:val="content"/>
        </w:behaviors>
        <w:guid w:val="{CFFDE467-1BBF-4F17-8500-E4833A038F2C}"/>
      </w:docPartPr>
      <w:docPartBody>
        <w:p w:rsidR="006A0109" w:rsidRDefault="00412352" w:rsidP="00412352">
          <w:pPr>
            <w:pStyle w:val="D09B1B7205BE4DE3BF20819BC0BFAD70"/>
          </w:pPr>
          <w:r w:rsidRPr="00D34307">
            <w:rPr>
              <w:rFonts w:ascii="Times New Roman" w:eastAsia="Times New Roman" w:hAnsi="Times New Roman" w:cs="Times New Roman"/>
              <w:i/>
              <w:color w:val="A6A6A6" w:themeColor="background1" w:themeShade="A6"/>
              <w:sz w:val="24"/>
              <w:szCs w:val="24"/>
            </w:rPr>
            <w:t xml:space="preserve">[укажите </w:t>
          </w:r>
          <w:r>
            <w:rPr>
              <w:rFonts w:ascii="Times New Roman" w:eastAsia="Times New Roman" w:hAnsi="Times New Roman" w:cs="Times New Roman"/>
              <w:i/>
              <w:color w:val="A6A6A6" w:themeColor="background1" w:themeShade="A6"/>
              <w:sz w:val="24"/>
              <w:szCs w:val="24"/>
            </w:rPr>
            <w:t>наименование структурного подразделения, организующего мероприятие</w:t>
          </w:r>
          <w:r w:rsidRPr="00D34307">
            <w:rPr>
              <w:rFonts w:ascii="Times New Roman" w:eastAsia="Times New Roman" w:hAnsi="Times New Roman" w:cs="Times New Roman"/>
              <w:i/>
              <w:color w:val="A6A6A6" w:themeColor="background1" w:themeShade="A6"/>
              <w:sz w:val="24"/>
              <w:szCs w:val="24"/>
            </w:rPr>
            <w:t>]</w:t>
          </w:r>
        </w:p>
      </w:docPartBody>
    </w:docPart>
    <w:docPart>
      <w:docPartPr>
        <w:name w:val="814DF5E8A3CC452CB1DC113B1617F183"/>
        <w:category>
          <w:name w:val="Общие"/>
          <w:gallery w:val="placeholder"/>
        </w:category>
        <w:types>
          <w:type w:val="bbPlcHdr"/>
        </w:types>
        <w:behaviors>
          <w:behavior w:val="content"/>
        </w:behaviors>
        <w:guid w:val="{0742564C-9072-4A97-8A89-AA8C0DC7F106}"/>
      </w:docPartPr>
      <w:docPartBody>
        <w:p w:rsidR="006A0109" w:rsidRDefault="00412352" w:rsidP="00412352">
          <w:pPr>
            <w:pStyle w:val="814DF5E8A3CC452CB1DC113B1617F183"/>
          </w:pPr>
          <w:r w:rsidRPr="0069280B">
            <w:rPr>
              <w:rFonts w:ascii="Times New Roman" w:eastAsia="Times New Roman" w:hAnsi="Times New Roman" w:cs="Times New Roman"/>
              <w:i/>
              <w:color w:val="A6A6A6" w:themeColor="background1" w:themeShade="A6"/>
              <w:sz w:val="24"/>
              <w:szCs w:val="24"/>
            </w:rPr>
            <w:t>[</w:t>
          </w:r>
          <w:r>
            <w:rPr>
              <w:rFonts w:ascii="Times New Roman" w:eastAsia="Times New Roman" w:hAnsi="Times New Roman" w:cs="Times New Roman"/>
              <w:i/>
              <w:color w:val="A6A6A6" w:themeColor="background1" w:themeShade="A6"/>
              <w:sz w:val="24"/>
              <w:szCs w:val="24"/>
            </w:rPr>
            <w:t>укажите адрес страницы сайта, на которой размещена информация об оплате услуг через платежную систему НИУ ВШЭ</w:t>
          </w:r>
          <w:r w:rsidRPr="00D34307">
            <w:rPr>
              <w:rFonts w:ascii="Times New Roman" w:eastAsia="Times New Roman" w:hAnsi="Times New Roman" w:cs="Times New Roman"/>
              <w:i/>
              <w:color w:val="A6A6A6" w:themeColor="background1" w:themeShade="A6"/>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52"/>
    <w:rsid w:val="001C5D3D"/>
    <w:rsid w:val="00303344"/>
    <w:rsid w:val="00323B1B"/>
    <w:rsid w:val="00412352"/>
    <w:rsid w:val="004906DD"/>
    <w:rsid w:val="005449A9"/>
    <w:rsid w:val="006A0109"/>
    <w:rsid w:val="00EA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2352"/>
    <w:rPr>
      <w:color w:val="808080"/>
    </w:rPr>
  </w:style>
  <w:style w:type="paragraph" w:customStyle="1" w:styleId="8FA751444E2C4E039E334AC2B3ACA2A0">
    <w:name w:val="8FA751444E2C4E039E334AC2B3ACA2A0"/>
    <w:rsid w:val="00412352"/>
  </w:style>
  <w:style w:type="paragraph" w:customStyle="1" w:styleId="2640799CEA234B7BB1DCBF1D61445AFA">
    <w:name w:val="2640799CEA234B7BB1DCBF1D61445AFA"/>
    <w:rsid w:val="00412352"/>
  </w:style>
  <w:style w:type="paragraph" w:customStyle="1" w:styleId="ACD1C438068241F29609E570A3BF4FED">
    <w:name w:val="ACD1C438068241F29609E570A3BF4FED"/>
    <w:rsid w:val="00412352"/>
  </w:style>
  <w:style w:type="paragraph" w:customStyle="1" w:styleId="D09B1B7205BE4DE3BF20819BC0BFAD70">
    <w:name w:val="D09B1B7205BE4DE3BF20819BC0BFAD70"/>
    <w:rsid w:val="00412352"/>
  </w:style>
  <w:style w:type="paragraph" w:customStyle="1" w:styleId="212DD10BF2BC48D1AD00ED82D936B744">
    <w:name w:val="212DD10BF2BC48D1AD00ED82D936B744"/>
    <w:rsid w:val="00412352"/>
  </w:style>
  <w:style w:type="paragraph" w:customStyle="1" w:styleId="814DF5E8A3CC452CB1DC113B1617F183">
    <w:name w:val="814DF5E8A3CC452CB1DC113B1617F183"/>
    <w:rsid w:val="00412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F871-35D7-4A98-BDEE-8DD88273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Узарашвили Наталья Бадриевна</dc:creator>
  <cp:lastModifiedBy>Ермолаева Ирина Юрьевна</cp:lastModifiedBy>
  <cp:revision>10</cp:revision>
  <cp:lastPrinted>2022-10-14T09:47:00Z</cp:lastPrinted>
  <dcterms:created xsi:type="dcterms:W3CDTF">2025-01-22T10:14:00Z</dcterms:created>
  <dcterms:modified xsi:type="dcterms:W3CDTF">2025-01-31T09:53:00Z</dcterms:modified>
</cp:coreProperties>
</file>